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885" w:type="dxa"/>
        <w:tblInd w:w="-176" w:type="dxa"/>
        <w:tblLook w:val="04A0" w:firstRow="1" w:lastRow="0" w:firstColumn="1" w:lastColumn="0" w:noHBand="0" w:noVBand="1"/>
      </w:tblPr>
      <w:tblGrid>
        <w:gridCol w:w="1577"/>
        <w:gridCol w:w="2251"/>
        <w:gridCol w:w="12057"/>
      </w:tblGrid>
      <w:tr w:rsidR="00201DCA" w:rsidRPr="00837DED" w:rsidTr="00201DCA">
        <w:tc>
          <w:tcPr>
            <w:tcW w:w="1577" w:type="dxa"/>
            <w:tcBorders>
              <w:top w:val="nil"/>
              <w:left w:val="nil"/>
            </w:tcBorders>
            <w:vAlign w:val="center"/>
          </w:tcPr>
          <w:p w:rsidR="00201DCA" w:rsidRPr="00837DED" w:rsidRDefault="00201DCA" w:rsidP="006B0012">
            <w:pPr>
              <w:jc w:val="center"/>
              <w:rPr>
                <w:rFonts w:ascii="Arial" w:hAnsi="Arial" w:cs="Arial"/>
                <w:sz w:val="18"/>
                <w:szCs w:val="18"/>
              </w:rPr>
            </w:pPr>
          </w:p>
        </w:tc>
        <w:tc>
          <w:tcPr>
            <w:tcW w:w="2251" w:type="dxa"/>
            <w:vAlign w:val="center"/>
          </w:tcPr>
          <w:p w:rsidR="00201DCA" w:rsidRPr="00837DED" w:rsidRDefault="00201DCA" w:rsidP="0091194C">
            <w:pPr>
              <w:jc w:val="center"/>
              <w:rPr>
                <w:rFonts w:ascii="Arial" w:hAnsi="Arial" w:cs="Arial"/>
                <w:sz w:val="18"/>
                <w:szCs w:val="18"/>
              </w:rPr>
            </w:pPr>
            <w:r w:rsidRPr="00837DED">
              <w:rPr>
                <w:rFonts w:ascii="Arial" w:hAnsi="Arial" w:cs="Arial"/>
                <w:sz w:val="18"/>
                <w:szCs w:val="18"/>
              </w:rPr>
              <w:t>Références législatives et réglementaires du code de l’éducation nationale</w:t>
            </w:r>
          </w:p>
        </w:tc>
        <w:tc>
          <w:tcPr>
            <w:tcW w:w="1205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Fonctionnement</w:t>
            </w:r>
          </w:p>
        </w:tc>
      </w:tr>
      <w:tr w:rsidR="00201DCA" w:rsidRPr="00837DED" w:rsidTr="00E75699">
        <w:trPr>
          <w:trHeight w:val="636"/>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Affectation des élèves</w:t>
            </w:r>
          </w:p>
        </w:tc>
        <w:tc>
          <w:tcPr>
            <w:tcW w:w="2251" w:type="dxa"/>
            <w:vAlign w:val="center"/>
          </w:tcPr>
          <w:p w:rsidR="00201DCA" w:rsidRPr="00837DED" w:rsidRDefault="0000500D" w:rsidP="006B0012">
            <w:pPr>
              <w:jc w:val="center"/>
              <w:rPr>
                <w:rFonts w:ascii="Arial" w:hAnsi="Arial" w:cs="Arial"/>
                <w:sz w:val="18"/>
                <w:szCs w:val="18"/>
              </w:rPr>
            </w:pPr>
            <w:hyperlink r:id="rId8" w:history="1">
              <w:r w:rsidR="00201DCA" w:rsidRPr="00837DED">
                <w:rPr>
                  <w:rStyle w:val="Lienhypertexte"/>
                  <w:rFonts w:ascii="Arial" w:hAnsi="Arial" w:cs="Arial"/>
                  <w:sz w:val="18"/>
                  <w:szCs w:val="18"/>
                </w:rPr>
                <w:t>Article D. 421-133</w:t>
              </w:r>
            </w:hyperlink>
          </w:p>
        </w:tc>
        <w:tc>
          <w:tcPr>
            <w:tcW w:w="12057" w:type="dxa"/>
            <w:vAlign w:val="center"/>
          </w:tcPr>
          <w:p w:rsidR="00201DCA" w:rsidRPr="00837DED" w:rsidRDefault="00201DCA" w:rsidP="00241192">
            <w:pPr>
              <w:jc w:val="both"/>
              <w:rPr>
                <w:rFonts w:ascii="Arial" w:hAnsi="Arial" w:cs="Arial"/>
                <w:sz w:val="18"/>
                <w:szCs w:val="18"/>
              </w:rPr>
            </w:pPr>
            <w:r w:rsidRPr="00837DED">
              <w:rPr>
                <w:rFonts w:ascii="Arial" w:hAnsi="Arial" w:cs="Arial"/>
                <w:sz w:val="18"/>
                <w:szCs w:val="18"/>
              </w:rPr>
              <w:t xml:space="preserve">L’admission d’un élève en SI est </w:t>
            </w:r>
            <w:r w:rsidRPr="00837DED">
              <w:rPr>
                <w:rFonts w:ascii="Arial" w:hAnsi="Arial" w:cs="Arial"/>
                <w:b/>
                <w:sz w:val="18"/>
                <w:szCs w:val="18"/>
              </w:rPr>
              <w:t>pr</w:t>
            </w:r>
            <w:r w:rsidR="008A3B7A" w:rsidRPr="00837DED">
              <w:rPr>
                <w:rFonts w:ascii="Arial" w:hAnsi="Arial" w:cs="Arial"/>
                <w:b/>
                <w:sz w:val="18"/>
                <w:szCs w:val="18"/>
              </w:rPr>
              <w:t xml:space="preserve">ononcée par </w:t>
            </w:r>
            <w:proofErr w:type="gramStart"/>
            <w:r w:rsidR="008A3B7A" w:rsidRPr="00837DED">
              <w:rPr>
                <w:rFonts w:ascii="Arial" w:hAnsi="Arial" w:cs="Arial"/>
                <w:b/>
                <w:sz w:val="18"/>
                <w:szCs w:val="18"/>
              </w:rPr>
              <w:t>l’</w:t>
            </w:r>
            <w:r w:rsidRPr="00837DED">
              <w:rPr>
                <w:rFonts w:ascii="Arial" w:hAnsi="Arial" w:cs="Arial"/>
                <w:b/>
                <w:sz w:val="18"/>
                <w:szCs w:val="18"/>
              </w:rPr>
              <w:t xml:space="preserve"> </w:t>
            </w:r>
            <w:r w:rsidR="008A3B7A" w:rsidRPr="00837DED">
              <w:rPr>
                <w:rFonts w:ascii="Arial" w:hAnsi="Arial" w:cs="Arial"/>
                <w:b/>
                <w:sz w:val="18"/>
                <w:szCs w:val="18"/>
              </w:rPr>
              <w:t>IA</w:t>
            </w:r>
            <w:proofErr w:type="gramEnd"/>
            <w:r w:rsidR="008A3B7A" w:rsidRPr="00837DED">
              <w:rPr>
                <w:rFonts w:ascii="Arial" w:hAnsi="Arial" w:cs="Arial"/>
                <w:b/>
                <w:sz w:val="18"/>
                <w:szCs w:val="18"/>
              </w:rPr>
              <w:t>-</w:t>
            </w:r>
            <w:r w:rsidRPr="00837DED">
              <w:rPr>
                <w:rFonts w:ascii="Arial" w:hAnsi="Arial" w:cs="Arial"/>
                <w:b/>
                <w:sz w:val="18"/>
                <w:szCs w:val="18"/>
              </w:rPr>
              <w:t xml:space="preserve">DASEN </w:t>
            </w:r>
            <w:r w:rsidR="00241192" w:rsidRPr="00837DED">
              <w:rPr>
                <w:rFonts w:ascii="Arial" w:hAnsi="Arial" w:cs="Arial"/>
                <w:sz w:val="18"/>
                <w:szCs w:val="18"/>
              </w:rPr>
              <w:t>agissant sur délégation du recteur d’académie</w:t>
            </w:r>
            <w:r w:rsidR="00837DED" w:rsidRPr="00837DED">
              <w:rPr>
                <w:rFonts w:ascii="Arial" w:hAnsi="Arial" w:cs="Arial"/>
                <w:sz w:val="18"/>
                <w:szCs w:val="18"/>
              </w:rPr>
              <w:t>,</w:t>
            </w:r>
            <w:r w:rsidR="00241192" w:rsidRPr="00837DED">
              <w:rPr>
                <w:rFonts w:ascii="Arial" w:hAnsi="Arial" w:cs="Arial"/>
                <w:sz w:val="18"/>
                <w:szCs w:val="18"/>
              </w:rPr>
              <w:t xml:space="preserve"> </w:t>
            </w:r>
            <w:r w:rsidRPr="00837DED">
              <w:rPr>
                <w:rFonts w:ascii="Arial" w:hAnsi="Arial" w:cs="Arial"/>
                <w:b/>
                <w:sz w:val="18"/>
                <w:szCs w:val="18"/>
              </w:rPr>
              <w:t xml:space="preserve">sur proposition du directeur de l’école ou du chef d’établissement, </w:t>
            </w:r>
            <w:r w:rsidRPr="00837DED">
              <w:rPr>
                <w:rFonts w:ascii="Arial" w:hAnsi="Arial" w:cs="Arial"/>
                <w:sz w:val="18"/>
                <w:szCs w:val="18"/>
              </w:rPr>
              <w:t xml:space="preserve">sur la base d’un dossier de </w:t>
            </w:r>
            <w:r w:rsidRPr="00837DED">
              <w:rPr>
                <w:rFonts w:ascii="Arial" w:hAnsi="Arial" w:cs="Arial"/>
                <w:b/>
                <w:sz w:val="18"/>
                <w:szCs w:val="18"/>
              </w:rPr>
              <w:t>candidature</w:t>
            </w:r>
            <w:r w:rsidRPr="00837DED">
              <w:rPr>
                <w:rFonts w:ascii="Arial" w:hAnsi="Arial" w:cs="Arial"/>
                <w:sz w:val="18"/>
                <w:szCs w:val="18"/>
              </w:rPr>
              <w:t xml:space="preserve"> et des </w:t>
            </w:r>
            <w:r w:rsidRPr="00837DED">
              <w:rPr>
                <w:rFonts w:ascii="Arial" w:hAnsi="Arial" w:cs="Arial"/>
                <w:b/>
                <w:sz w:val="18"/>
                <w:szCs w:val="18"/>
              </w:rPr>
              <w:t xml:space="preserve">résultats à un examen </w:t>
            </w:r>
            <w:r w:rsidRPr="00837DED">
              <w:rPr>
                <w:rFonts w:ascii="Arial" w:hAnsi="Arial" w:cs="Arial"/>
                <w:sz w:val="18"/>
                <w:szCs w:val="18"/>
              </w:rPr>
              <w:t>démontrant l'aptitude des enfants français et étrangers à suivre le type d'enseignement dispensé dans ces sections</w:t>
            </w:r>
            <w:r w:rsidR="00241192" w:rsidRPr="00837DED">
              <w:rPr>
                <w:rFonts w:ascii="Arial" w:hAnsi="Arial" w:cs="Arial"/>
                <w:sz w:val="18"/>
                <w:szCs w:val="18"/>
              </w:rPr>
              <w:t>.</w:t>
            </w:r>
            <w:r w:rsidRPr="00837DED">
              <w:rPr>
                <w:rFonts w:ascii="Arial" w:hAnsi="Arial" w:cs="Arial"/>
                <w:sz w:val="18"/>
                <w:szCs w:val="18"/>
              </w:rPr>
              <w:t xml:space="preserve"> </w:t>
            </w:r>
          </w:p>
        </w:tc>
      </w:tr>
      <w:tr w:rsidR="00201DCA" w:rsidRPr="00837DED" w:rsidTr="00E75699">
        <w:trPr>
          <w:trHeight w:val="1552"/>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Zone de recrutement</w:t>
            </w:r>
          </w:p>
        </w:tc>
        <w:tc>
          <w:tcPr>
            <w:tcW w:w="2251" w:type="dxa"/>
            <w:vAlign w:val="center"/>
          </w:tcPr>
          <w:p w:rsidR="00201DCA" w:rsidRPr="00837DED" w:rsidRDefault="00201DCA" w:rsidP="006B0012">
            <w:pPr>
              <w:jc w:val="center"/>
              <w:rPr>
                <w:rFonts w:ascii="Arial" w:hAnsi="Arial" w:cs="Arial"/>
                <w:sz w:val="18"/>
                <w:szCs w:val="18"/>
              </w:rPr>
            </w:pPr>
          </w:p>
        </w:tc>
        <w:tc>
          <w:tcPr>
            <w:tcW w:w="12057" w:type="dxa"/>
            <w:vAlign w:val="center"/>
          </w:tcPr>
          <w:p w:rsidR="00201DCA" w:rsidRPr="00837DED" w:rsidRDefault="00201DCA" w:rsidP="002F57DD">
            <w:pPr>
              <w:jc w:val="both"/>
              <w:rPr>
                <w:rFonts w:ascii="Arial" w:hAnsi="Arial" w:cs="Arial"/>
                <w:sz w:val="18"/>
                <w:szCs w:val="18"/>
              </w:rPr>
            </w:pPr>
            <w:r w:rsidRPr="00837DED">
              <w:rPr>
                <w:rFonts w:ascii="Arial" w:hAnsi="Arial" w:cs="Arial"/>
                <w:b/>
                <w:sz w:val="18"/>
                <w:szCs w:val="18"/>
              </w:rPr>
              <w:t>Aucune disposition réglementaire ne prévoit de limiter l’accès des SI aux seuls élèves du secteur ou de l’académie</w:t>
            </w:r>
            <w:r w:rsidRPr="00837DED">
              <w:rPr>
                <w:rFonts w:ascii="Arial" w:hAnsi="Arial" w:cs="Arial"/>
                <w:sz w:val="18"/>
                <w:szCs w:val="18"/>
              </w:rPr>
              <w:t xml:space="preserve">. </w:t>
            </w:r>
            <w:r w:rsidR="00504CDA" w:rsidRPr="00837DED">
              <w:rPr>
                <w:rFonts w:ascii="Arial" w:hAnsi="Arial" w:cs="Arial"/>
                <w:sz w:val="18"/>
                <w:szCs w:val="18"/>
              </w:rPr>
              <w:t>L’IA-DASEN</w:t>
            </w:r>
            <w:r w:rsidRPr="00837DED">
              <w:rPr>
                <w:rFonts w:ascii="Arial" w:hAnsi="Arial" w:cs="Arial"/>
                <w:sz w:val="18"/>
                <w:szCs w:val="18"/>
              </w:rPr>
              <w:t xml:space="preserve"> établit les principes présidant à l’affectation des élèves en SI. </w:t>
            </w:r>
          </w:p>
          <w:p w:rsidR="00201DCA" w:rsidRPr="00837DED" w:rsidRDefault="00201DCA" w:rsidP="002F57DD">
            <w:pPr>
              <w:jc w:val="both"/>
              <w:rPr>
                <w:rFonts w:ascii="Arial" w:hAnsi="Arial" w:cs="Arial"/>
                <w:sz w:val="18"/>
                <w:szCs w:val="18"/>
              </w:rPr>
            </w:pPr>
            <w:r w:rsidRPr="00837DED">
              <w:rPr>
                <w:rFonts w:ascii="Arial" w:hAnsi="Arial" w:cs="Arial"/>
                <w:sz w:val="18"/>
                <w:szCs w:val="18"/>
              </w:rPr>
              <w:t>Pour ce faire, il anticipe et met en place une politique cohérente concernant :</w:t>
            </w:r>
          </w:p>
          <w:p w:rsidR="00201DCA" w:rsidRPr="00837DED" w:rsidRDefault="00201DCA" w:rsidP="002F57DD">
            <w:pPr>
              <w:pStyle w:val="Paragraphedeliste"/>
              <w:numPr>
                <w:ilvl w:val="0"/>
                <w:numId w:val="4"/>
              </w:numPr>
              <w:jc w:val="both"/>
              <w:rPr>
                <w:rFonts w:ascii="Arial" w:hAnsi="Arial" w:cs="Arial"/>
                <w:sz w:val="18"/>
                <w:szCs w:val="18"/>
              </w:rPr>
            </w:pPr>
            <w:proofErr w:type="gramStart"/>
            <w:r w:rsidRPr="00837DED">
              <w:rPr>
                <w:rFonts w:ascii="Arial" w:hAnsi="Arial" w:cs="Arial"/>
                <w:sz w:val="18"/>
                <w:szCs w:val="18"/>
              </w:rPr>
              <w:t>la</w:t>
            </w:r>
            <w:proofErr w:type="gramEnd"/>
            <w:r w:rsidRPr="00837DED">
              <w:rPr>
                <w:rFonts w:ascii="Arial" w:hAnsi="Arial" w:cs="Arial"/>
                <w:sz w:val="18"/>
                <w:szCs w:val="18"/>
              </w:rPr>
              <w:t xml:space="preserve"> f</w:t>
            </w:r>
            <w:bookmarkStart w:id="0" w:name="_GoBack"/>
            <w:bookmarkEnd w:id="0"/>
            <w:r w:rsidRPr="00837DED">
              <w:rPr>
                <w:rFonts w:ascii="Arial" w:hAnsi="Arial" w:cs="Arial"/>
                <w:sz w:val="18"/>
                <w:szCs w:val="18"/>
              </w:rPr>
              <w:t>ormation d’un groupe d’élèves suffisamment important pour la bonne marche de la section ;</w:t>
            </w:r>
          </w:p>
          <w:p w:rsidR="00201DCA" w:rsidRPr="00837DED" w:rsidRDefault="00201DCA" w:rsidP="002F57DD">
            <w:pPr>
              <w:pStyle w:val="Paragraphedeliste"/>
              <w:numPr>
                <w:ilvl w:val="0"/>
                <w:numId w:val="4"/>
              </w:numPr>
              <w:jc w:val="both"/>
              <w:rPr>
                <w:rFonts w:ascii="Arial" w:hAnsi="Arial" w:cs="Arial"/>
                <w:sz w:val="18"/>
                <w:szCs w:val="18"/>
              </w:rPr>
            </w:pPr>
            <w:proofErr w:type="gramStart"/>
            <w:r w:rsidRPr="00837DED">
              <w:rPr>
                <w:rFonts w:ascii="Arial" w:hAnsi="Arial" w:cs="Arial"/>
                <w:sz w:val="18"/>
                <w:szCs w:val="18"/>
              </w:rPr>
              <w:t>le</w:t>
            </w:r>
            <w:proofErr w:type="gramEnd"/>
            <w:r w:rsidRPr="00837DED">
              <w:rPr>
                <w:rFonts w:ascii="Arial" w:hAnsi="Arial" w:cs="Arial"/>
                <w:sz w:val="18"/>
                <w:szCs w:val="18"/>
              </w:rPr>
              <w:t xml:space="preserve"> recrutement des élèves domiciliés en dehors du secteur habituel de recrutement de l’établissement ;</w:t>
            </w:r>
          </w:p>
          <w:p w:rsidR="00201DCA" w:rsidRPr="00837DED" w:rsidRDefault="00201DCA" w:rsidP="002F57DD">
            <w:pPr>
              <w:pStyle w:val="Paragraphedeliste"/>
              <w:numPr>
                <w:ilvl w:val="0"/>
                <w:numId w:val="4"/>
              </w:numPr>
              <w:jc w:val="both"/>
              <w:rPr>
                <w:rFonts w:ascii="Arial" w:hAnsi="Arial" w:cs="Arial"/>
                <w:sz w:val="18"/>
                <w:szCs w:val="18"/>
              </w:rPr>
            </w:pPr>
            <w:proofErr w:type="gramStart"/>
            <w:r w:rsidRPr="00837DED">
              <w:rPr>
                <w:rFonts w:ascii="Arial" w:hAnsi="Arial" w:cs="Arial"/>
                <w:sz w:val="18"/>
                <w:szCs w:val="18"/>
              </w:rPr>
              <w:t>l’information</w:t>
            </w:r>
            <w:proofErr w:type="gramEnd"/>
            <w:r w:rsidRPr="00837DED">
              <w:rPr>
                <w:rFonts w:ascii="Arial" w:hAnsi="Arial" w:cs="Arial"/>
                <w:sz w:val="18"/>
                <w:szCs w:val="18"/>
              </w:rPr>
              <w:t xml:space="preserve"> des familles sur les solutions offertes aux élèves non admis en section internationale ;</w:t>
            </w:r>
          </w:p>
          <w:p w:rsidR="00201DCA" w:rsidRPr="00837DED" w:rsidRDefault="00201DCA" w:rsidP="002F57DD">
            <w:pPr>
              <w:pStyle w:val="Paragraphedeliste"/>
              <w:numPr>
                <w:ilvl w:val="0"/>
                <w:numId w:val="4"/>
              </w:numPr>
              <w:jc w:val="both"/>
              <w:rPr>
                <w:rFonts w:ascii="Arial" w:hAnsi="Arial" w:cs="Arial"/>
                <w:sz w:val="18"/>
                <w:szCs w:val="18"/>
              </w:rPr>
            </w:pPr>
            <w:r w:rsidRPr="00837DED">
              <w:rPr>
                <w:rFonts w:ascii="Arial" w:hAnsi="Arial" w:cs="Arial"/>
                <w:sz w:val="18"/>
                <w:szCs w:val="18"/>
              </w:rPr>
              <w:t>l’intégration des élèves arrivant de l’étranger en cours d’année scolaire.</w:t>
            </w:r>
          </w:p>
        </w:tc>
      </w:tr>
      <w:tr w:rsidR="00201DCA" w:rsidRPr="00837DED" w:rsidTr="00E75699">
        <w:trPr>
          <w:trHeight w:val="1418"/>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Enseignements</w:t>
            </w:r>
          </w:p>
        </w:tc>
        <w:tc>
          <w:tcPr>
            <w:tcW w:w="2251" w:type="dxa"/>
            <w:vAlign w:val="center"/>
          </w:tcPr>
          <w:p w:rsidR="00201DCA" w:rsidRPr="00837DED" w:rsidRDefault="0000500D" w:rsidP="006B0012">
            <w:pPr>
              <w:jc w:val="center"/>
              <w:rPr>
                <w:rFonts w:ascii="Arial" w:hAnsi="Arial" w:cs="Arial"/>
                <w:sz w:val="18"/>
                <w:szCs w:val="18"/>
              </w:rPr>
            </w:pPr>
            <w:hyperlink r:id="rId9" w:history="1">
              <w:r w:rsidR="00201DCA" w:rsidRPr="00837DED">
                <w:rPr>
                  <w:rStyle w:val="Lienhypertexte"/>
                  <w:rFonts w:ascii="Arial" w:hAnsi="Arial" w:cs="Arial"/>
                  <w:sz w:val="18"/>
                  <w:szCs w:val="18"/>
                </w:rPr>
                <w:t>Article D. 421-134</w:t>
              </w:r>
            </w:hyperlink>
          </w:p>
        </w:tc>
        <w:tc>
          <w:tcPr>
            <w:tcW w:w="12057" w:type="dxa"/>
            <w:vAlign w:val="center"/>
          </w:tcPr>
          <w:p w:rsidR="00201DCA" w:rsidRPr="00837DED" w:rsidRDefault="00201DCA" w:rsidP="002F57DD">
            <w:pPr>
              <w:jc w:val="both"/>
              <w:rPr>
                <w:rFonts w:ascii="Arial" w:hAnsi="Arial" w:cs="Arial"/>
                <w:b/>
                <w:sz w:val="18"/>
                <w:szCs w:val="18"/>
              </w:rPr>
            </w:pPr>
            <w:r w:rsidRPr="00837DED">
              <w:rPr>
                <w:rFonts w:ascii="Arial" w:hAnsi="Arial" w:cs="Arial"/>
                <w:sz w:val="18"/>
                <w:szCs w:val="18"/>
              </w:rPr>
              <w:t xml:space="preserve">En dehors des enseignements spécifiques qui se substituent ou s’ajoutent aux horaires normaux d’enseignement selon les classes et les disciplines concernées, </w:t>
            </w:r>
            <w:r w:rsidRPr="00837DED">
              <w:rPr>
                <w:rFonts w:ascii="Arial" w:hAnsi="Arial" w:cs="Arial"/>
                <w:b/>
                <w:sz w:val="18"/>
                <w:szCs w:val="18"/>
              </w:rPr>
              <w:t xml:space="preserve">l’enseignement dispensé dans les SI correspond aux </w:t>
            </w:r>
            <w:r w:rsidR="00241192" w:rsidRPr="00837DED">
              <w:rPr>
                <w:rFonts w:ascii="Arial" w:hAnsi="Arial" w:cs="Arial"/>
                <w:b/>
                <w:sz w:val="18"/>
                <w:szCs w:val="18"/>
              </w:rPr>
              <w:t xml:space="preserve">horaires et </w:t>
            </w:r>
            <w:r w:rsidRPr="00837DED">
              <w:rPr>
                <w:rFonts w:ascii="Arial" w:hAnsi="Arial" w:cs="Arial"/>
                <w:b/>
                <w:sz w:val="18"/>
                <w:szCs w:val="18"/>
              </w:rPr>
              <w:t>programmes de la classe correspondante</w:t>
            </w:r>
          </w:p>
          <w:p w:rsidR="00201DCA" w:rsidRPr="00837DED" w:rsidRDefault="00201DCA" w:rsidP="002F57DD">
            <w:pPr>
              <w:jc w:val="both"/>
              <w:rPr>
                <w:rFonts w:ascii="Arial" w:hAnsi="Arial" w:cs="Arial"/>
                <w:sz w:val="18"/>
                <w:szCs w:val="18"/>
              </w:rPr>
            </w:pPr>
          </w:p>
          <w:p w:rsidR="00201DCA" w:rsidRPr="00837DED" w:rsidRDefault="00201DCA" w:rsidP="002F57DD">
            <w:pPr>
              <w:jc w:val="both"/>
              <w:rPr>
                <w:rFonts w:ascii="Arial" w:hAnsi="Arial" w:cs="Arial"/>
                <w:sz w:val="18"/>
                <w:szCs w:val="18"/>
              </w:rPr>
            </w:pPr>
            <w:r w:rsidRPr="00837DED">
              <w:rPr>
                <w:rFonts w:ascii="Arial" w:hAnsi="Arial" w:cs="Arial"/>
                <w:sz w:val="18"/>
                <w:szCs w:val="18"/>
              </w:rPr>
              <w:t xml:space="preserve">Les écoles et établissements prennent les mesures nécessaires permettant d’offrir aux élèves étrangers nouvellement arrivés un </w:t>
            </w:r>
            <w:r w:rsidRPr="00837DED">
              <w:rPr>
                <w:rFonts w:ascii="Arial" w:hAnsi="Arial" w:cs="Arial"/>
                <w:b/>
                <w:sz w:val="18"/>
                <w:szCs w:val="18"/>
              </w:rPr>
              <w:t>enseignement de français langue seconde</w:t>
            </w:r>
            <w:r w:rsidRPr="00837DED">
              <w:rPr>
                <w:rFonts w:ascii="Arial" w:hAnsi="Arial" w:cs="Arial"/>
                <w:sz w:val="18"/>
                <w:szCs w:val="18"/>
              </w:rPr>
              <w:t>.</w:t>
            </w:r>
            <w:r w:rsidR="00241192" w:rsidRPr="00837DED">
              <w:rPr>
                <w:rFonts w:ascii="Arial" w:hAnsi="Arial" w:cs="Arial"/>
                <w:sz w:val="18"/>
                <w:szCs w:val="18"/>
              </w:rPr>
              <w:t xml:space="preserve"> </w:t>
            </w:r>
          </w:p>
          <w:p w:rsidR="00201DCA" w:rsidRPr="00837DED" w:rsidRDefault="00201DCA" w:rsidP="002F57DD">
            <w:pPr>
              <w:jc w:val="both"/>
              <w:rPr>
                <w:rFonts w:ascii="Arial" w:hAnsi="Arial" w:cs="Arial"/>
                <w:sz w:val="18"/>
                <w:szCs w:val="18"/>
              </w:rPr>
            </w:pPr>
            <w:r w:rsidRPr="00837DED">
              <w:rPr>
                <w:rFonts w:ascii="Arial" w:hAnsi="Arial" w:cs="Arial"/>
                <w:sz w:val="18"/>
                <w:szCs w:val="18"/>
              </w:rPr>
              <w:t xml:space="preserve">Dans la mesure du possible, les élèves de sections internationales </w:t>
            </w:r>
            <w:r w:rsidRPr="00837DED">
              <w:rPr>
                <w:rFonts w:ascii="Arial" w:hAnsi="Arial" w:cs="Arial"/>
                <w:b/>
                <w:sz w:val="18"/>
                <w:szCs w:val="18"/>
              </w:rPr>
              <w:t>ne sont regroupés que pendant les heures d’enseignements spécifiques</w:t>
            </w:r>
            <w:r w:rsidRPr="00837DED">
              <w:rPr>
                <w:rFonts w:ascii="Arial" w:hAnsi="Arial" w:cs="Arial"/>
                <w:sz w:val="18"/>
                <w:szCs w:val="18"/>
              </w:rPr>
              <w:t>.</w:t>
            </w:r>
          </w:p>
        </w:tc>
      </w:tr>
      <w:tr w:rsidR="00201DCA" w:rsidRPr="00837DED" w:rsidTr="0094580F">
        <w:trPr>
          <w:trHeight w:val="4938"/>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Horaires d’enseignements spécifiques</w:t>
            </w:r>
          </w:p>
        </w:tc>
        <w:tc>
          <w:tcPr>
            <w:tcW w:w="2251" w:type="dxa"/>
            <w:vAlign w:val="center"/>
          </w:tcPr>
          <w:p w:rsidR="00201DCA" w:rsidRPr="00307E6C" w:rsidRDefault="0000500D" w:rsidP="00E219A9">
            <w:pPr>
              <w:jc w:val="center"/>
              <w:rPr>
                <w:rStyle w:val="Lienhypertexte"/>
                <w:rFonts w:ascii="Arial" w:hAnsi="Arial" w:cs="Arial"/>
                <w:sz w:val="18"/>
                <w:szCs w:val="18"/>
              </w:rPr>
            </w:pPr>
            <w:hyperlink r:id="rId10" w:history="1">
              <w:r w:rsidR="00201DCA" w:rsidRPr="00307E6C">
                <w:rPr>
                  <w:rStyle w:val="Lienhypertexte"/>
                  <w:rFonts w:ascii="Arial" w:hAnsi="Arial" w:cs="Arial"/>
                  <w:sz w:val="18"/>
                  <w:szCs w:val="18"/>
                </w:rPr>
                <w:t>Article D. 421-134</w:t>
              </w:r>
            </w:hyperlink>
          </w:p>
          <w:p w:rsidR="00837DED" w:rsidRPr="00307E6C" w:rsidRDefault="00837DED" w:rsidP="00E219A9">
            <w:pPr>
              <w:jc w:val="center"/>
              <w:rPr>
                <w:rStyle w:val="Lienhypertexte"/>
                <w:rFonts w:ascii="Arial" w:hAnsi="Arial" w:cs="Arial"/>
                <w:sz w:val="18"/>
                <w:szCs w:val="18"/>
              </w:rPr>
            </w:pPr>
          </w:p>
          <w:p w:rsidR="00241192" w:rsidRPr="00307E6C" w:rsidRDefault="0000500D" w:rsidP="00E219A9">
            <w:pPr>
              <w:jc w:val="center"/>
              <w:rPr>
                <w:rFonts w:ascii="Arial" w:hAnsi="Arial" w:cs="Arial"/>
                <w:sz w:val="18"/>
                <w:szCs w:val="18"/>
              </w:rPr>
            </w:pPr>
            <w:hyperlink r:id="rId11" w:history="1">
              <w:r w:rsidR="00837DED" w:rsidRPr="00307E6C">
                <w:rPr>
                  <w:rStyle w:val="Lienhypertexte"/>
                  <w:rFonts w:ascii="Arial" w:hAnsi="Arial" w:cs="Arial"/>
                  <w:sz w:val="18"/>
                  <w:szCs w:val="18"/>
                </w:rPr>
                <w:t>A</w:t>
              </w:r>
              <w:r w:rsidR="00241192" w:rsidRPr="00307E6C">
                <w:rPr>
                  <w:rStyle w:val="Lienhypertexte"/>
                  <w:rFonts w:ascii="Arial" w:hAnsi="Arial" w:cs="Arial"/>
                  <w:sz w:val="18"/>
                  <w:szCs w:val="18"/>
                </w:rPr>
                <w:t>rrêté du 19 mai 2015 modifié relatif à l’organisation des enseignements dans les classes de collège</w:t>
              </w:r>
            </w:hyperlink>
          </w:p>
          <w:p w:rsidR="00241192" w:rsidRPr="00307E6C" w:rsidRDefault="00241192" w:rsidP="00E219A9">
            <w:pPr>
              <w:jc w:val="center"/>
              <w:rPr>
                <w:rFonts w:ascii="Arial" w:hAnsi="Arial" w:cs="Arial"/>
                <w:sz w:val="18"/>
                <w:szCs w:val="18"/>
                <w:highlight w:val="yellow"/>
              </w:rPr>
            </w:pPr>
          </w:p>
          <w:p w:rsidR="00241192" w:rsidRPr="00307E6C" w:rsidRDefault="0000500D" w:rsidP="00E219A9">
            <w:pPr>
              <w:jc w:val="center"/>
              <w:rPr>
                <w:rFonts w:ascii="Arial" w:hAnsi="Arial" w:cs="Arial"/>
                <w:sz w:val="18"/>
                <w:szCs w:val="18"/>
                <w:highlight w:val="yellow"/>
              </w:rPr>
            </w:pPr>
            <w:hyperlink r:id="rId12" w:history="1">
              <w:r w:rsidR="007E7B92" w:rsidRPr="0094580F">
                <w:rPr>
                  <w:rStyle w:val="Lienhypertexte"/>
                  <w:rFonts w:ascii="Arial" w:hAnsi="Arial" w:cs="Arial"/>
                  <w:sz w:val="18"/>
                  <w:szCs w:val="18"/>
                </w:rPr>
                <w:t>Arrêté du 20 décembre 2018 relatif aux sections internationales de lycée</w:t>
              </w:r>
            </w:hyperlink>
          </w:p>
        </w:tc>
        <w:tc>
          <w:tcPr>
            <w:tcW w:w="12057" w:type="dxa"/>
          </w:tcPr>
          <w:p w:rsidR="00201DCA" w:rsidRPr="00837DED" w:rsidRDefault="00201DCA">
            <w:pPr>
              <w:rPr>
                <w:rFonts w:ascii="Arial" w:hAnsi="Arial" w:cs="Arial"/>
                <w:sz w:val="18"/>
                <w:szCs w:val="18"/>
              </w:rPr>
            </w:pPr>
          </w:p>
          <w:tbl>
            <w:tblPr>
              <w:tblStyle w:val="Grilledutableau"/>
              <w:tblW w:w="0" w:type="auto"/>
              <w:tblLook w:val="04A0" w:firstRow="1" w:lastRow="0" w:firstColumn="1" w:lastColumn="0" w:noHBand="0" w:noVBand="1"/>
            </w:tblPr>
            <w:tblGrid>
              <w:gridCol w:w="2279"/>
              <w:gridCol w:w="2529"/>
              <w:gridCol w:w="3447"/>
              <w:gridCol w:w="3581"/>
            </w:tblGrid>
            <w:tr w:rsidR="00201DCA" w:rsidRPr="00837DED" w:rsidTr="0094580F">
              <w:trPr>
                <w:trHeight w:val="280"/>
              </w:trPr>
              <w:tc>
                <w:tcPr>
                  <w:tcW w:w="2279" w:type="dxa"/>
                  <w:tcBorders>
                    <w:top w:val="nil"/>
                    <w:left w:val="nil"/>
                  </w:tcBorders>
                  <w:vAlign w:val="center"/>
                </w:tcPr>
                <w:p w:rsidR="00201DCA" w:rsidRPr="00837DED" w:rsidRDefault="00201DCA" w:rsidP="00084EA0">
                  <w:pPr>
                    <w:jc w:val="center"/>
                    <w:rPr>
                      <w:rFonts w:ascii="Arial" w:hAnsi="Arial" w:cs="Arial"/>
                      <w:sz w:val="18"/>
                      <w:szCs w:val="18"/>
                    </w:rPr>
                  </w:pPr>
                </w:p>
              </w:tc>
              <w:tc>
                <w:tcPr>
                  <w:tcW w:w="2529" w:type="dxa"/>
                  <w:vAlign w:val="center"/>
                </w:tcPr>
                <w:p w:rsidR="00201DCA" w:rsidRPr="00837DED" w:rsidRDefault="00201DCA" w:rsidP="00084EA0">
                  <w:pPr>
                    <w:spacing w:after="100" w:afterAutospacing="1"/>
                    <w:jc w:val="center"/>
                    <w:rPr>
                      <w:rFonts w:ascii="Arial" w:hAnsi="Arial" w:cs="Arial"/>
                      <w:sz w:val="16"/>
                      <w:szCs w:val="18"/>
                    </w:rPr>
                  </w:pPr>
                  <w:r w:rsidRPr="00837DED">
                    <w:rPr>
                      <w:rFonts w:ascii="Arial" w:hAnsi="Arial" w:cs="Arial"/>
                      <w:sz w:val="16"/>
                      <w:szCs w:val="18"/>
                    </w:rPr>
                    <w:t>École élémentaire</w:t>
                  </w:r>
                </w:p>
              </w:tc>
              <w:tc>
                <w:tcPr>
                  <w:tcW w:w="3447" w:type="dxa"/>
                  <w:vAlign w:val="center"/>
                </w:tcPr>
                <w:p w:rsidR="00201DCA" w:rsidRPr="00837DED" w:rsidRDefault="00201DCA" w:rsidP="00084EA0">
                  <w:pPr>
                    <w:jc w:val="center"/>
                    <w:rPr>
                      <w:rFonts w:ascii="Arial" w:hAnsi="Arial" w:cs="Arial"/>
                      <w:sz w:val="16"/>
                      <w:szCs w:val="18"/>
                    </w:rPr>
                  </w:pPr>
                  <w:r w:rsidRPr="00837DED">
                    <w:rPr>
                      <w:rFonts w:ascii="Arial" w:hAnsi="Arial" w:cs="Arial"/>
                      <w:sz w:val="16"/>
                      <w:szCs w:val="18"/>
                    </w:rPr>
                    <w:t>Collège</w:t>
                  </w:r>
                </w:p>
              </w:tc>
              <w:tc>
                <w:tcPr>
                  <w:tcW w:w="3581" w:type="dxa"/>
                  <w:vAlign w:val="center"/>
                </w:tcPr>
                <w:p w:rsidR="00201DCA" w:rsidRPr="00837DED" w:rsidRDefault="00201DCA" w:rsidP="00084EA0">
                  <w:pPr>
                    <w:jc w:val="center"/>
                    <w:rPr>
                      <w:rFonts w:ascii="Arial" w:hAnsi="Arial" w:cs="Arial"/>
                      <w:sz w:val="16"/>
                      <w:szCs w:val="18"/>
                    </w:rPr>
                  </w:pPr>
                  <w:r w:rsidRPr="00837DED">
                    <w:rPr>
                      <w:rFonts w:ascii="Arial" w:hAnsi="Arial" w:cs="Arial"/>
                      <w:sz w:val="16"/>
                      <w:szCs w:val="18"/>
                    </w:rPr>
                    <w:t>Lycée</w:t>
                  </w:r>
                </w:p>
              </w:tc>
            </w:tr>
            <w:tr w:rsidR="00BB0784" w:rsidRPr="00837DED" w:rsidTr="0094580F">
              <w:trPr>
                <w:trHeight w:val="433"/>
              </w:trPr>
              <w:tc>
                <w:tcPr>
                  <w:tcW w:w="2279" w:type="dxa"/>
                  <w:vAlign w:val="center"/>
                </w:tcPr>
                <w:p w:rsidR="00BB0784" w:rsidRPr="00837DED" w:rsidRDefault="00BB0784" w:rsidP="00FE6B5D">
                  <w:pPr>
                    <w:jc w:val="center"/>
                    <w:rPr>
                      <w:rFonts w:ascii="Arial" w:hAnsi="Arial" w:cs="Arial"/>
                      <w:sz w:val="16"/>
                      <w:szCs w:val="18"/>
                    </w:rPr>
                  </w:pPr>
                  <w:r w:rsidRPr="00837DED">
                    <w:rPr>
                      <w:rFonts w:ascii="Arial" w:hAnsi="Arial" w:cs="Arial"/>
                      <w:sz w:val="16"/>
                      <w:szCs w:val="18"/>
                    </w:rPr>
                    <w:t>Toutes disciplines</w:t>
                  </w:r>
                </w:p>
              </w:tc>
              <w:tc>
                <w:tcPr>
                  <w:tcW w:w="2529" w:type="dxa"/>
                  <w:vAlign w:val="center"/>
                </w:tcPr>
                <w:p w:rsidR="00BB0784" w:rsidRPr="00837DED" w:rsidRDefault="00BB0784" w:rsidP="00084EA0">
                  <w:pPr>
                    <w:jc w:val="center"/>
                    <w:rPr>
                      <w:rFonts w:ascii="Arial" w:hAnsi="Arial" w:cs="Arial"/>
                      <w:sz w:val="18"/>
                      <w:szCs w:val="18"/>
                    </w:rPr>
                  </w:pPr>
                  <w:r w:rsidRPr="00837DED">
                    <w:rPr>
                      <w:rFonts w:ascii="Arial" w:hAnsi="Arial" w:cs="Arial"/>
                      <w:sz w:val="16"/>
                      <w:szCs w:val="18"/>
                    </w:rPr>
                    <w:t>Au moins 3 heures hebdomadaires dans la langue de la section</w:t>
                  </w:r>
                </w:p>
              </w:tc>
              <w:tc>
                <w:tcPr>
                  <w:tcW w:w="3447" w:type="dxa"/>
                  <w:shd w:val="clear" w:color="auto" w:fill="D9D9D9" w:themeFill="background1" w:themeFillShade="D9"/>
                  <w:vAlign w:val="center"/>
                </w:tcPr>
                <w:p w:rsidR="00BB0784" w:rsidRPr="00837DED" w:rsidRDefault="00BB0784" w:rsidP="00084EA0">
                  <w:pPr>
                    <w:jc w:val="center"/>
                    <w:rPr>
                      <w:rFonts w:ascii="Arial" w:hAnsi="Arial" w:cs="Arial"/>
                      <w:sz w:val="18"/>
                      <w:szCs w:val="18"/>
                    </w:rPr>
                  </w:pPr>
                </w:p>
              </w:tc>
              <w:tc>
                <w:tcPr>
                  <w:tcW w:w="3581" w:type="dxa"/>
                  <w:shd w:val="clear" w:color="auto" w:fill="D9D9D9" w:themeFill="background1" w:themeFillShade="D9"/>
                  <w:vAlign w:val="center"/>
                </w:tcPr>
                <w:p w:rsidR="00BB0784" w:rsidRPr="00837DED" w:rsidRDefault="00BB0784" w:rsidP="00084EA0">
                  <w:pPr>
                    <w:jc w:val="center"/>
                    <w:rPr>
                      <w:rFonts w:ascii="Arial" w:hAnsi="Arial" w:cs="Arial"/>
                      <w:sz w:val="18"/>
                      <w:szCs w:val="18"/>
                    </w:rPr>
                  </w:pPr>
                </w:p>
              </w:tc>
            </w:tr>
            <w:tr w:rsidR="00BB0784" w:rsidRPr="00837DED" w:rsidTr="00922EE8">
              <w:trPr>
                <w:trHeight w:val="1787"/>
              </w:trPr>
              <w:tc>
                <w:tcPr>
                  <w:tcW w:w="2279" w:type="dxa"/>
                  <w:vAlign w:val="center"/>
                </w:tcPr>
                <w:p w:rsidR="00504CDA" w:rsidRDefault="00BB0784" w:rsidP="00084EA0">
                  <w:pPr>
                    <w:jc w:val="center"/>
                    <w:rPr>
                      <w:rFonts w:ascii="Arial" w:hAnsi="Arial" w:cs="Arial"/>
                      <w:sz w:val="16"/>
                      <w:szCs w:val="18"/>
                    </w:rPr>
                  </w:pPr>
                  <w:r w:rsidRPr="00837DED">
                    <w:rPr>
                      <w:rFonts w:ascii="Arial" w:hAnsi="Arial" w:cs="Arial"/>
                      <w:sz w:val="16"/>
                      <w:szCs w:val="18"/>
                    </w:rPr>
                    <w:t xml:space="preserve">Langue et littérature </w:t>
                  </w:r>
                  <w:r w:rsidR="004A7910">
                    <w:rPr>
                      <w:rFonts w:ascii="Arial" w:hAnsi="Arial" w:cs="Arial"/>
                      <w:sz w:val="16"/>
                      <w:szCs w:val="18"/>
                    </w:rPr>
                    <w:t>(LL)</w:t>
                  </w:r>
                </w:p>
                <w:p w:rsidR="00BB0784" w:rsidRPr="00837DED" w:rsidRDefault="00BB0784" w:rsidP="00084EA0">
                  <w:pPr>
                    <w:jc w:val="center"/>
                    <w:rPr>
                      <w:rFonts w:ascii="Arial" w:hAnsi="Arial" w:cs="Arial"/>
                      <w:sz w:val="16"/>
                      <w:szCs w:val="18"/>
                    </w:rPr>
                  </w:pPr>
                  <w:r w:rsidRPr="00837DED">
                    <w:rPr>
                      <w:rFonts w:ascii="Arial" w:hAnsi="Arial" w:cs="Arial"/>
                      <w:sz w:val="16"/>
                      <w:szCs w:val="18"/>
                    </w:rPr>
                    <w:t>(toutes SI)</w:t>
                  </w:r>
                </w:p>
              </w:tc>
              <w:tc>
                <w:tcPr>
                  <w:tcW w:w="2529" w:type="dxa"/>
                  <w:shd w:val="clear" w:color="auto" w:fill="D9D9D9" w:themeFill="background1" w:themeFillShade="D9"/>
                  <w:vAlign w:val="center"/>
                </w:tcPr>
                <w:p w:rsidR="00BB0784" w:rsidRPr="00837DED" w:rsidRDefault="00BB0784" w:rsidP="00084EA0">
                  <w:pPr>
                    <w:jc w:val="center"/>
                    <w:rPr>
                      <w:rFonts w:ascii="Arial" w:hAnsi="Arial" w:cs="Arial"/>
                      <w:sz w:val="18"/>
                      <w:szCs w:val="18"/>
                    </w:rPr>
                  </w:pPr>
                </w:p>
              </w:tc>
              <w:tc>
                <w:tcPr>
                  <w:tcW w:w="7028" w:type="dxa"/>
                  <w:gridSpan w:val="2"/>
                  <w:vAlign w:val="center"/>
                </w:tcPr>
                <w:p w:rsidR="00BB0784" w:rsidRPr="0094580F" w:rsidRDefault="00BB0784" w:rsidP="0094580F">
                  <w:pPr>
                    <w:rPr>
                      <w:rFonts w:ascii="Arial" w:hAnsi="Arial" w:cs="Arial"/>
                      <w:sz w:val="16"/>
                      <w:szCs w:val="18"/>
                    </w:rPr>
                  </w:pPr>
                  <w:r w:rsidRPr="0094580F">
                    <w:rPr>
                      <w:rFonts w:ascii="Arial" w:hAnsi="Arial" w:cs="Arial"/>
                      <w:sz w:val="16"/>
                      <w:szCs w:val="18"/>
                    </w:rPr>
                    <w:t xml:space="preserve">5 à 7 h hebdomadaires dont </w:t>
                  </w:r>
                  <w:r w:rsidR="00241192" w:rsidRPr="0094580F">
                    <w:rPr>
                      <w:rFonts w:ascii="Arial" w:hAnsi="Arial" w:cs="Arial"/>
                      <w:sz w:val="16"/>
                      <w:szCs w:val="18"/>
                    </w:rPr>
                    <w:t xml:space="preserve">au moins </w:t>
                  </w:r>
                  <w:r w:rsidRPr="0094580F">
                    <w:rPr>
                      <w:rFonts w:ascii="Arial" w:hAnsi="Arial" w:cs="Arial"/>
                      <w:sz w:val="16"/>
                      <w:szCs w:val="18"/>
                    </w:rPr>
                    <w:t>4h s’ajoutant aux horaires normaux d’enseignement</w:t>
                  </w:r>
                </w:p>
                <w:p w:rsidR="00241192" w:rsidRPr="0094580F" w:rsidRDefault="00241192" w:rsidP="00241192">
                  <w:pPr>
                    <w:pStyle w:val="Commentaire"/>
                    <w:rPr>
                      <w:rFonts w:ascii="Arial" w:hAnsi="Arial" w:cs="Arial"/>
                      <w:sz w:val="16"/>
                      <w:szCs w:val="18"/>
                    </w:rPr>
                  </w:pPr>
                  <w:r w:rsidRPr="0094580F">
                    <w:rPr>
                      <w:rFonts w:ascii="Arial" w:hAnsi="Arial" w:cs="Arial"/>
                      <w:sz w:val="16"/>
                      <w:szCs w:val="18"/>
                    </w:rPr>
                    <w:t>Pour le collège, 4h de Littérature Etrangère qui s’ajoutent aux horaires normaux d’enseignement.</w:t>
                  </w:r>
                </w:p>
                <w:p w:rsidR="00E75699" w:rsidRDefault="00241192" w:rsidP="00E75699">
                  <w:pPr>
                    <w:pStyle w:val="Commentaire"/>
                    <w:rPr>
                      <w:rFonts w:ascii="Arial" w:hAnsi="Arial" w:cs="Arial"/>
                      <w:sz w:val="16"/>
                      <w:szCs w:val="18"/>
                    </w:rPr>
                  </w:pPr>
                  <w:r w:rsidRPr="0094580F">
                    <w:rPr>
                      <w:rFonts w:ascii="Arial" w:hAnsi="Arial" w:cs="Arial"/>
                      <w:sz w:val="16"/>
                      <w:szCs w:val="18"/>
                    </w:rPr>
                    <w:t>6</w:t>
                  </w:r>
                  <w:r w:rsidRPr="0094580F">
                    <w:rPr>
                      <w:rFonts w:ascii="Arial" w:hAnsi="Arial" w:cs="Arial"/>
                      <w:sz w:val="16"/>
                      <w:szCs w:val="18"/>
                      <w:vertAlign w:val="superscript"/>
                    </w:rPr>
                    <w:t>ème </w:t>
                  </w:r>
                  <w:r w:rsidRPr="0094580F">
                    <w:rPr>
                      <w:rFonts w:ascii="Arial" w:hAnsi="Arial" w:cs="Arial"/>
                      <w:sz w:val="16"/>
                      <w:szCs w:val="18"/>
                    </w:rPr>
                    <w:t>: 4h LV + 4h LE</w:t>
                  </w:r>
                </w:p>
                <w:p w:rsidR="00E75699" w:rsidRDefault="00241192" w:rsidP="00E75699">
                  <w:pPr>
                    <w:pStyle w:val="Commentaire"/>
                    <w:rPr>
                      <w:rFonts w:ascii="Arial" w:hAnsi="Arial" w:cs="Arial"/>
                      <w:sz w:val="16"/>
                      <w:szCs w:val="18"/>
                    </w:rPr>
                  </w:pPr>
                  <w:r w:rsidRPr="0094580F">
                    <w:rPr>
                      <w:rFonts w:ascii="Arial" w:hAnsi="Arial" w:cs="Arial"/>
                      <w:sz w:val="16"/>
                      <w:szCs w:val="18"/>
                    </w:rPr>
                    <w:t>Cycle 4 (5</w:t>
                  </w:r>
                  <w:r w:rsidRPr="0094580F">
                    <w:rPr>
                      <w:rFonts w:ascii="Arial" w:hAnsi="Arial" w:cs="Arial"/>
                      <w:sz w:val="16"/>
                      <w:szCs w:val="18"/>
                      <w:vertAlign w:val="superscript"/>
                    </w:rPr>
                    <w:t>ème</w:t>
                  </w:r>
                  <w:r w:rsidRPr="0094580F">
                    <w:rPr>
                      <w:rFonts w:ascii="Arial" w:hAnsi="Arial" w:cs="Arial"/>
                      <w:sz w:val="16"/>
                      <w:szCs w:val="18"/>
                    </w:rPr>
                    <w:t>, 4</w:t>
                  </w:r>
                  <w:r w:rsidRPr="0094580F">
                    <w:rPr>
                      <w:rFonts w:ascii="Arial" w:hAnsi="Arial" w:cs="Arial"/>
                      <w:sz w:val="16"/>
                      <w:szCs w:val="18"/>
                      <w:vertAlign w:val="superscript"/>
                    </w:rPr>
                    <w:t>ème</w:t>
                  </w:r>
                  <w:r w:rsidRPr="0094580F">
                    <w:rPr>
                      <w:rFonts w:ascii="Arial" w:hAnsi="Arial" w:cs="Arial"/>
                      <w:sz w:val="16"/>
                      <w:szCs w:val="18"/>
                    </w:rPr>
                    <w:t>, 3</w:t>
                  </w:r>
                  <w:r w:rsidRPr="0094580F">
                    <w:rPr>
                      <w:rFonts w:ascii="Arial" w:hAnsi="Arial" w:cs="Arial"/>
                      <w:sz w:val="16"/>
                      <w:szCs w:val="18"/>
                      <w:vertAlign w:val="superscript"/>
                    </w:rPr>
                    <w:t>ème</w:t>
                  </w:r>
                  <w:r w:rsidRPr="0094580F">
                    <w:rPr>
                      <w:rFonts w:ascii="Arial" w:hAnsi="Arial" w:cs="Arial"/>
                      <w:sz w:val="16"/>
                      <w:szCs w:val="18"/>
                    </w:rPr>
                    <w:t>) : 3h LV1 + 4h LE</w:t>
                  </w:r>
                </w:p>
                <w:p w:rsidR="00241192" w:rsidRPr="00922EE8" w:rsidRDefault="00922EE8" w:rsidP="00E75699">
                  <w:pPr>
                    <w:pStyle w:val="Commentaire"/>
                    <w:rPr>
                      <w:rFonts w:ascii="Times New Roman" w:hAnsi="Times New Roman"/>
                      <w:sz w:val="24"/>
                      <w:szCs w:val="24"/>
                      <w:lang w:eastAsia="fr-FR"/>
                    </w:rPr>
                  </w:pPr>
                  <w:r w:rsidRPr="00E75699">
                    <w:rPr>
                      <w:rFonts w:ascii="Arial" w:hAnsi="Arial" w:cs="Arial"/>
                      <w:sz w:val="16"/>
                      <w:szCs w:val="18"/>
                    </w:rPr>
                    <w:t>Pour le lycée :</w:t>
                  </w:r>
                  <w:r w:rsidRPr="00EC0F0D">
                    <w:rPr>
                      <w:rFonts w:ascii="Arial" w:hAnsi="Arial" w:cs="Arial"/>
                      <w:sz w:val="16"/>
                      <w:szCs w:val="18"/>
                    </w:rPr>
                    <w:t xml:space="preserve"> </w:t>
                  </w:r>
                  <w:r w:rsidRPr="00EC0F0D">
                    <w:rPr>
                      <w:rFonts w:ascii="Arial" w:hAnsi="Arial" w:cs="Arial"/>
                      <w:sz w:val="16"/>
                      <w:szCs w:val="16"/>
                      <w:lang w:eastAsia="fr-FR"/>
                    </w:rPr>
                    <w:t>un enseignement complémentaire de lettres étrangères d'une durée d'au moins quatre heures par semaine s'ajoute aux horaires normaux d'enseignement.</w:t>
                  </w:r>
                </w:p>
              </w:tc>
            </w:tr>
            <w:tr w:rsidR="00BB0784" w:rsidRPr="00837DED" w:rsidTr="0094580F">
              <w:trPr>
                <w:trHeight w:val="845"/>
              </w:trPr>
              <w:tc>
                <w:tcPr>
                  <w:tcW w:w="2279" w:type="dxa"/>
                  <w:vAlign w:val="center"/>
                </w:tcPr>
                <w:p w:rsidR="00241192" w:rsidRPr="00837DED" w:rsidRDefault="00241192" w:rsidP="00084EA0">
                  <w:pPr>
                    <w:jc w:val="center"/>
                    <w:rPr>
                      <w:rFonts w:ascii="Arial" w:hAnsi="Arial" w:cs="Arial"/>
                      <w:sz w:val="16"/>
                      <w:szCs w:val="18"/>
                    </w:rPr>
                  </w:pPr>
                  <w:r w:rsidRPr="00837DED">
                    <w:rPr>
                      <w:rFonts w:ascii="Arial" w:hAnsi="Arial" w:cs="Arial"/>
                      <w:sz w:val="16"/>
                      <w:szCs w:val="18"/>
                    </w:rPr>
                    <w:t>Discipline non linguistique</w:t>
                  </w:r>
                  <w:r w:rsidR="004A7910">
                    <w:rPr>
                      <w:rFonts w:ascii="Arial" w:hAnsi="Arial" w:cs="Arial"/>
                      <w:sz w:val="16"/>
                      <w:szCs w:val="18"/>
                    </w:rPr>
                    <w:t xml:space="preserve"> (DNL)</w:t>
                  </w:r>
                </w:p>
                <w:p w:rsidR="00504CDA" w:rsidRDefault="00BB0784" w:rsidP="00084EA0">
                  <w:pPr>
                    <w:jc w:val="center"/>
                    <w:rPr>
                      <w:rFonts w:ascii="Arial" w:hAnsi="Arial" w:cs="Arial"/>
                      <w:sz w:val="16"/>
                      <w:szCs w:val="18"/>
                    </w:rPr>
                  </w:pPr>
                  <w:r w:rsidRPr="00837DED">
                    <w:rPr>
                      <w:rFonts w:ascii="Arial" w:hAnsi="Arial" w:cs="Arial"/>
                      <w:sz w:val="16"/>
                      <w:szCs w:val="18"/>
                    </w:rPr>
                    <w:t xml:space="preserve">Histoire-Géographie </w:t>
                  </w:r>
                </w:p>
                <w:p w:rsidR="008755C2" w:rsidRDefault="008755C2" w:rsidP="008755C2">
                  <w:pPr>
                    <w:jc w:val="center"/>
                    <w:rPr>
                      <w:rFonts w:ascii="Arial" w:hAnsi="Arial" w:cs="Arial"/>
                      <w:sz w:val="16"/>
                      <w:szCs w:val="18"/>
                    </w:rPr>
                  </w:pPr>
                  <w:r>
                    <w:rPr>
                      <w:rFonts w:ascii="Arial" w:hAnsi="Arial" w:cs="Arial"/>
                      <w:sz w:val="16"/>
                      <w:szCs w:val="18"/>
                    </w:rPr>
                    <w:t>(</w:t>
                  </w:r>
                  <w:proofErr w:type="gramStart"/>
                  <w:r>
                    <w:rPr>
                      <w:rFonts w:ascii="Arial" w:hAnsi="Arial" w:cs="Arial"/>
                      <w:sz w:val="16"/>
                      <w:szCs w:val="18"/>
                    </w:rPr>
                    <w:t>une</w:t>
                  </w:r>
                  <w:proofErr w:type="gramEnd"/>
                  <w:r>
                    <w:rPr>
                      <w:rFonts w:ascii="Arial" w:hAnsi="Arial" w:cs="Arial"/>
                      <w:sz w:val="16"/>
                      <w:szCs w:val="18"/>
                    </w:rPr>
                    <w:t xml:space="preserve"> ou deux DNL en lycée)</w:t>
                  </w:r>
                </w:p>
                <w:p w:rsidR="00BB0784" w:rsidRPr="00837DED" w:rsidRDefault="00BB0784" w:rsidP="00084EA0">
                  <w:pPr>
                    <w:jc w:val="center"/>
                    <w:rPr>
                      <w:rFonts w:ascii="Arial" w:hAnsi="Arial" w:cs="Arial"/>
                      <w:sz w:val="16"/>
                      <w:szCs w:val="18"/>
                    </w:rPr>
                  </w:pPr>
                </w:p>
              </w:tc>
              <w:tc>
                <w:tcPr>
                  <w:tcW w:w="2529" w:type="dxa"/>
                  <w:shd w:val="clear" w:color="auto" w:fill="D9D9D9" w:themeFill="background1" w:themeFillShade="D9"/>
                  <w:vAlign w:val="center"/>
                </w:tcPr>
                <w:p w:rsidR="00BB0784" w:rsidRPr="00837DED" w:rsidRDefault="00BB0784" w:rsidP="00084EA0">
                  <w:pPr>
                    <w:jc w:val="center"/>
                    <w:rPr>
                      <w:rFonts w:ascii="Arial" w:hAnsi="Arial" w:cs="Arial"/>
                      <w:sz w:val="18"/>
                      <w:szCs w:val="18"/>
                    </w:rPr>
                  </w:pPr>
                </w:p>
              </w:tc>
              <w:tc>
                <w:tcPr>
                  <w:tcW w:w="3447" w:type="dxa"/>
                  <w:vAlign w:val="center"/>
                </w:tcPr>
                <w:p w:rsidR="00BB0784" w:rsidRPr="00837DED" w:rsidRDefault="00BB0784" w:rsidP="00084EA0">
                  <w:pPr>
                    <w:jc w:val="center"/>
                    <w:rPr>
                      <w:rFonts w:ascii="Arial" w:hAnsi="Arial" w:cs="Arial"/>
                      <w:sz w:val="16"/>
                      <w:szCs w:val="18"/>
                    </w:rPr>
                  </w:pPr>
                  <w:r w:rsidRPr="00837DED">
                    <w:rPr>
                      <w:rFonts w:ascii="Arial" w:hAnsi="Arial" w:cs="Arial"/>
                      <w:sz w:val="16"/>
                      <w:szCs w:val="18"/>
                    </w:rPr>
                    <w:t>La moitié de l’horaire d’enseignement en histoire-géographie est dispensé dans la langue de la section</w:t>
                  </w:r>
                </w:p>
              </w:tc>
              <w:tc>
                <w:tcPr>
                  <w:tcW w:w="3581" w:type="dxa"/>
                  <w:vAlign w:val="center"/>
                </w:tcPr>
                <w:p w:rsidR="00BB0784" w:rsidRPr="00837DED" w:rsidRDefault="00BB0784" w:rsidP="00084EA0">
                  <w:pPr>
                    <w:jc w:val="center"/>
                    <w:rPr>
                      <w:rFonts w:ascii="Arial" w:hAnsi="Arial" w:cs="Arial"/>
                      <w:sz w:val="16"/>
                      <w:szCs w:val="18"/>
                    </w:rPr>
                  </w:pPr>
                  <w:r w:rsidRPr="0094580F">
                    <w:rPr>
                      <w:rFonts w:ascii="Arial" w:hAnsi="Arial" w:cs="Arial"/>
                      <w:sz w:val="16"/>
                      <w:szCs w:val="18"/>
                    </w:rPr>
                    <w:t>4h (2h dans la langue de la section et 2h en français), se substituant à l’enseignement de droit commun d’histoire-géographie</w:t>
                  </w:r>
                </w:p>
              </w:tc>
            </w:tr>
            <w:tr w:rsidR="00305F29" w:rsidRPr="00837DED" w:rsidTr="00133B65">
              <w:trPr>
                <w:trHeight w:val="833"/>
              </w:trPr>
              <w:tc>
                <w:tcPr>
                  <w:tcW w:w="2279" w:type="dxa"/>
                  <w:vAlign w:val="center"/>
                </w:tcPr>
                <w:p w:rsidR="00305F29" w:rsidRPr="00837DED" w:rsidRDefault="00305F29" w:rsidP="00241192">
                  <w:pPr>
                    <w:jc w:val="center"/>
                    <w:rPr>
                      <w:rFonts w:ascii="Arial" w:hAnsi="Arial" w:cs="Arial"/>
                      <w:sz w:val="16"/>
                      <w:szCs w:val="18"/>
                    </w:rPr>
                  </w:pPr>
                  <w:r w:rsidRPr="00837DED">
                    <w:rPr>
                      <w:rFonts w:ascii="Arial" w:hAnsi="Arial" w:cs="Arial"/>
                      <w:sz w:val="16"/>
                      <w:szCs w:val="18"/>
                    </w:rPr>
                    <w:t>Discipline non linguistique</w:t>
                  </w:r>
                </w:p>
                <w:p w:rsidR="00305F29" w:rsidRDefault="00305F29" w:rsidP="00BB0784">
                  <w:pPr>
                    <w:jc w:val="center"/>
                    <w:rPr>
                      <w:rFonts w:ascii="Arial" w:hAnsi="Arial" w:cs="Arial"/>
                      <w:sz w:val="16"/>
                      <w:szCs w:val="18"/>
                    </w:rPr>
                  </w:pPr>
                  <w:r w:rsidRPr="00837DED">
                    <w:rPr>
                      <w:rFonts w:ascii="Arial" w:hAnsi="Arial" w:cs="Arial"/>
                      <w:sz w:val="16"/>
                      <w:szCs w:val="18"/>
                    </w:rPr>
                    <w:t xml:space="preserve">Mathématiques </w:t>
                  </w:r>
                </w:p>
                <w:p w:rsidR="008755C2" w:rsidRDefault="008755C2" w:rsidP="008755C2">
                  <w:pPr>
                    <w:jc w:val="center"/>
                    <w:rPr>
                      <w:rFonts w:ascii="Arial" w:hAnsi="Arial" w:cs="Arial"/>
                      <w:sz w:val="16"/>
                      <w:szCs w:val="18"/>
                    </w:rPr>
                  </w:pPr>
                  <w:r>
                    <w:rPr>
                      <w:rFonts w:ascii="Arial" w:hAnsi="Arial" w:cs="Arial"/>
                      <w:sz w:val="16"/>
                      <w:szCs w:val="18"/>
                    </w:rPr>
                    <w:t>(</w:t>
                  </w:r>
                  <w:proofErr w:type="gramStart"/>
                  <w:r>
                    <w:rPr>
                      <w:rFonts w:ascii="Arial" w:hAnsi="Arial" w:cs="Arial"/>
                      <w:sz w:val="16"/>
                      <w:szCs w:val="18"/>
                    </w:rPr>
                    <w:t>une</w:t>
                  </w:r>
                  <w:proofErr w:type="gramEnd"/>
                  <w:r>
                    <w:rPr>
                      <w:rFonts w:ascii="Arial" w:hAnsi="Arial" w:cs="Arial"/>
                      <w:sz w:val="16"/>
                      <w:szCs w:val="18"/>
                    </w:rPr>
                    <w:t xml:space="preserve"> ou deux DNL en lycée)</w:t>
                  </w:r>
                </w:p>
                <w:p w:rsidR="00305F29" w:rsidRPr="00837DED" w:rsidRDefault="00305F29" w:rsidP="00BB0784">
                  <w:pPr>
                    <w:jc w:val="center"/>
                    <w:rPr>
                      <w:rFonts w:ascii="Arial" w:hAnsi="Arial" w:cs="Arial"/>
                      <w:sz w:val="16"/>
                      <w:szCs w:val="18"/>
                    </w:rPr>
                  </w:pPr>
                </w:p>
              </w:tc>
              <w:tc>
                <w:tcPr>
                  <w:tcW w:w="2529" w:type="dxa"/>
                  <w:shd w:val="clear" w:color="auto" w:fill="D9D9D9" w:themeFill="background1" w:themeFillShade="D9"/>
                  <w:vAlign w:val="center"/>
                </w:tcPr>
                <w:p w:rsidR="00305F29" w:rsidRPr="00837DED" w:rsidRDefault="00305F29" w:rsidP="00084EA0">
                  <w:pPr>
                    <w:jc w:val="center"/>
                    <w:rPr>
                      <w:rFonts w:ascii="Arial" w:hAnsi="Arial" w:cs="Arial"/>
                      <w:sz w:val="18"/>
                      <w:szCs w:val="18"/>
                    </w:rPr>
                  </w:pPr>
                </w:p>
              </w:tc>
              <w:tc>
                <w:tcPr>
                  <w:tcW w:w="3447" w:type="dxa"/>
                  <w:shd w:val="clear" w:color="auto" w:fill="FFFFFF" w:themeFill="background1"/>
                  <w:vAlign w:val="center"/>
                </w:tcPr>
                <w:p w:rsidR="001F5FED" w:rsidRDefault="001F5FED" w:rsidP="00133B65">
                  <w:pPr>
                    <w:jc w:val="center"/>
                    <w:rPr>
                      <w:rFonts w:ascii="Arial" w:hAnsi="Arial" w:cs="Arial"/>
                      <w:sz w:val="16"/>
                      <w:szCs w:val="18"/>
                    </w:rPr>
                  </w:pPr>
                  <w:r>
                    <w:rPr>
                      <w:rFonts w:ascii="Arial" w:hAnsi="Arial" w:cs="Arial"/>
                      <w:sz w:val="16"/>
                      <w:szCs w:val="18"/>
                    </w:rPr>
                    <w:t>Sections chinoises et coréennes</w:t>
                  </w:r>
                </w:p>
                <w:p w:rsidR="00305F29" w:rsidRPr="00837DED" w:rsidRDefault="000B7466" w:rsidP="00133B65">
                  <w:pPr>
                    <w:jc w:val="center"/>
                    <w:rPr>
                      <w:rFonts w:ascii="Arial" w:hAnsi="Arial" w:cs="Arial"/>
                      <w:sz w:val="16"/>
                      <w:szCs w:val="18"/>
                    </w:rPr>
                  </w:pPr>
                  <w:r w:rsidRPr="0094580F">
                    <w:rPr>
                      <w:rFonts w:ascii="Arial" w:hAnsi="Arial" w:cs="Arial"/>
                      <w:sz w:val="16"/>
                      <w:szCs w:val="18"/>
                    </w:rPr>
                    <w:t>1h30 en moyenne s’ajoutant à l’enseignement de mathématiques de droit commun</w:t>
                  </w:r>
                </w:p>
              </w:tc>
              <w:tc>
                <w:tcPr>
                  <w:tcW w:w="3581" w:type="dxa"/>
                  <w:vAlign w:val="center"/>
                </w:tcPr>
                <w:p w:rsidR="00305F29" w:rsidRPr="00837DED" w:rsidRDefault="00305F29" w:rsidP="00084EA0">
                  <w:pPr>
                    <w:jc w:val="center"/>
                    <w:rPr>
                      <w:rFonts w:ascii="Arial" w:hAnsi="Arial" w:cs="Arial"/>
                      <w:sz w:val="16"/>
                      <w:szCs w:val="18"/>
                    </w:rPr>
                  </w:pPr>
                  <w:r w:rsidRPr="0094580F">
                    <w:rPr>
                      <w:rFonts w:ascii="Arial" w:hAnsi="Arial" w:cs="Arial"/>
                      <w:sz w:val="16"/>
                      <w:szCs w:val="18"/>
                    </w:rPr>
                    <w:t>1h30 en moyenne s’ajoutant à l’enseignement de mathématiques de droit commun</w:t>
                  </w:r>
                  <w:r>
                    <w:rPr>
                      <w:rFonts w:ascii="Arial" w:hAnsi="Arial" w:cs="Arial"/>
                      <w:sz w:val="16"/>
                      <w:szCs w:val="18"/>
                    </w:rPr>
                    <w:t xml:space="preserve"> en classe de seconde et à l’enseignement scientifique en classes de première et terminale. Cet enseignement complémentaire est dispensé dans la langue de la section.</w:t>
                  </w:r>
                </w:p>
              </w:tc>
            </w:tr>
            <w:tr w:rsidR="0094580F" w:rsidRPr="00837DED" w:rsidTr="00AB08C0">
              <w:trPr>
                <w:trHeight w:val="833"/>
              </w:trPr>
              <w:tc>
                <w:tcPr>
                  <w:tcW w:w="2279" w:type="dxa"/>
                  <w:vAlign w:val="center"/>
                </w:tcPr>
                <w:p w:rsidR="0094580F" w:rsidRPr="007E7B92" w:rsidRDefault="0094580F" w:rsidP="007E7B92">
                  <w:pPr>
                    <w:spacing w:after="200" w:line="276" w:lineRule="auto"/>
                    <w:jc w:val="center"/>
                    <w:rPr>
                      <w:rFonts w:ascii="Arial" w:hAnsi="Arial" w:cs="Arial"/>
                      <w:sz w:val="16"/>
                      <w:szCs w:val="18"/>
                    </w:rPr>
                  </w:pPr>
                  <w:r w:rsidRPr="007E7B92">
                    <w:rPr>
                      <w:rFonts w:ascii="Arial" w:hAnsi="Arial" w:cs="Arial"/>
                      <w:sz w:val="16"/>
                      <w:szCs w:val="18"/>
                    </w:rPr>
                    <w:t>Discipline non linguistique</w:t>
                  </w:r>
                </w:p>
                <w:p w:rsidR="0094580F" w:rsidRDefault="0094580F" w:rsidP="007E7B92">
                  <w:pPr>
                    <w:jc w:val="center"/>
                    <w:rPr>
                      <w:rFonts w:ascii="Arial" w:hAnsi="Arial" w:cs="Arial"/>
                      <w:sz w:val="16"/>
                      <w:szCs w:val="18"/>
                    </w:rPr>
                  </w:pPr>
                  <w:r w:rsidRPr="007E7B92">
                    <w:rPr>
                      <w:rFonts w:ascii="Arial" w:hAnsi="Arial" w:cs="Arial"/>
                      <w:sz w:val="16"/>
                      <w:szCs w:val="18"/>
                    </w:rPr>
                    <w:t>Enseignement scientifique</w:t>
                  </w:r>
                </w:p>
                <w:p w:rsidR="008755C2" w:rsidRDefault="008755C2" w:rsidP="008755C2">
                  <w:pPr>
                    <w:jc w:val="center"/>
                    <w:rPr>
                      <w:rFonts w:ascii="Arial" w:hAnsi="Arial" w:cs="Arial"/>
                      <w:sz w:val="16"/>
                      <w:szCs w:val="18"/>
                    </w:rPr>
                  </w:pPr>
                  <w:r>
                    <w:rPr>
                      <w:rFonts w:ascii="Arial" w:hAnsi="Arial" w:cs="Arial"/>
                      <w:sz w:val="16"/>
                      <w:szCs w:val="18"/>
                    </w:rPr>
                    <w:t>(</w:t>
                  </w:r>
                  <w:proofErr w:type="gramStart"/>
                  <w:r>
                    <w:rPr>
                      <w:rFonts w:ascii="Arial" w:hAnsi="Arial" w:cs="Arial"/>
                      <w:sz w:val="16"/>
                      <w:szCs w:val="18"/>
                    </w:rPr>
                    <w:t>une</w:t>
                  </w:r>
                  <w:proofErr w:type="gramEnd"/>
                  <w:r>
                    <w:rPr>
                      <w:rFonts w:ascii="Arial" w:hAnsi="Arial" w:cs="Arial"/>
                      <w:sz w:val="16"/>
                      <w:szCs w:val="18"/>
                    </w:rPr>
                    <w:t xml:space="preserve"> ou deux DNL en lycée)</w:t>
                  </w:r>
                </w:p>
                <w:p w:rsidR="008755C2" w:rsidRPr="00837DED" w:rsidRDefault="008755C2" w:rsidP="007E7B92">
                  <w:pPr>
                    <w:jc w:val="center"/>
                    <w:rPr>
                      <w:rFonts w:ascii="Arial" w:hAnsi="Arial" w:cs="Arial"/>
                      <w:sz w:val="16"/>
                      <w:szCs w:val="18"/>
                    </w:rPr>
                  </w:pPr>
                </w:p>
              </w:tc>
              <w:tc>
                <w:tcPr>
                  <w:tcW w:w="2529" w:type="dxa"/>
                  <w:shd w:val="clear" w:color="auto" w:fill="D9D9D9" w:themeFill="background1" w:themeFillShade="D9"/>
                  <w:vAlign w:val="center"/>
                </w:tcPr>
                <w:p w:rsidR="0094580F" w:rsidRPr="00837DED" w:rsidRDefault="0094580F" w:rsidP="00084EA0">
                  <w:pPr>
                    <w:jc w:val="center"/>
                    <w:rPr>
                      <w:rFonts w:ascii="Arial" w:hAnsi="Arial" w:cs="Arial"/>
                      <w:sz w:val="18"/>
                      <w:szCs w:val="18"/>
                    </w:rPr>
                  </w:pPr>
                </w:p>
              </w:tc>
              <w:tc>
                <w:tcPr>
                  <w:tcW w:w="3447" w:type="dxa"/>
                  <w:shd w:val="clear" w:color="auto" w:fill="D9D9D9" w:themeFill="background1" w:themeFillShade="D9"/>
                  <w:vAlign w:val="center"/>
                </w:tcPr>
                <w:p w:rsidR="0094580F" w:rsidRPr="00837DED" w:rsidRDefault="0094580F" w:rsidP="00084EA0">
                  <w:pPr>
                    <w:jc w:val="center"/>
                    <w:rPr>
                      <w:rFonts w:ascii="Arial" w:hAnsi="Arial" w:cs="Arial"/>
                      <w:sz w:val="16"/>
                      <w:szCs w:val="18"/>
                    </w:rPr>
                  </w:pPr>
                </w:p>
              </w:tc>
              <w:tc>
                <w:tcPr>
                  <w:tcW w:w="3581" w:type="dxa"/>
                  <w:vAlign w:val="center"/>
                </w:tcPr>
                <w:p w:rsidR="0094580F" w:rsidRPr="00837DED" w:rsidRDefault="0094580F" w:rsidP="00084EA0">
                  <w:pPr>
                    <w:jc w:val="center"/>
                    <w:rPr>
                      <w:rFonts w:ascii="Arial" w:hAnsi="Arial" w:cs="Arial"/>
                      <w:sz w:val="16"/>
                      <w:szCs w:val="18"/>
                    </w:rPr>
                  </w:pPr>
                  <w:r>
                    <w:rPr>
                      <w:rFonts w:ascii="Arial" w:hAnsi="Arial" w:cs="Arial"/>
                      <w:sz w:val="16"/>
                      <w:szCs w:val="18"/>
                    </w:rPr>
                    <w:t xml:space="preserve">1h30 en moyenne s’ajoutant à l’enseignement de physique chimie ou de sciences et vie de la Terre en classe de </w:t>
                  </w:r>
                  <w:proofErr w:type="gramStart"/>
                  <w:r>
                    <w:rPr>
                      <w:rFonts w:ascii="Arial" w:hAnsi="Arial" w:cs="Arial"/>
                      <w:sz w:val="16"/>
                      <w:szCs w:val="18"/>
                    </w:rPr>
                    <w:t>seconde,  à</w:t>
                  </w:r>
                  <w:proofErr w:type="gramEnd"/>
                  <w:r>
                    <w:rPr>
                      <w:rFonts w:ascii="Arial" w:hAnsi="Arial" w:cs="Arial"/>
                      <w:sz w:val="16"/>
                      <w:szCs w:val="18"/>
                    </w:rPr>
                    <w:t xml:space="preserve"> l’enseignement scientifique en classes de première et terminale. Cet enseignement complémentaire est dispensé dans la langue de la section.</w:t>
                  </w:r>
                </w:p>
              </w:tc>
            </w:tr>
          </w:tbl>
          <w:p w:rsidR="00305F29" w:rsidRPr="00837DED" w:rsidRDefault="00305F29" w:rsidP="00FE6B5D">
            <w:pPr>
              <w:rPr>
                <w:rFonts w:ascii="Arial" w:hAnsi="Arial" w:cs="Arial"/>
                <w:sz w:val="18"/>
                <w:szCs w:val="18"/>
              </w:rPr>
            </w:pPr>
          </w:p>
        </w:tc>
      </w:tr>
      <w:tr w:rsidR="00201DCA" w:rsidRPr="00837DED" w:rsidTr="00201DCA">
        <w:trPr>
          <w:trHeight w:val="1442"/>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lastRenderedPageBreak/>
              <w:t>Qualification des enseignants</w:t>
            </w:r>
          </w:p>
        </w:tc>
        <w:tc>
          <w:tcPr>
            <w:tcW w:w="2251" w:type="dxa"/>
            <w:vAlign w:val="center"/>
          </w:tcPr>
          <w:p w:rsidR="00201DCA" w:rsidRPr="00837DED" w:rsidRDefault="0000500D" w:rsidP="006B0012">
            <w:pPr>
              <w:jc w:val="center"/>
              <w:rPr>
                <w:rStyle w:val="Lienhypertexte"/>
                <w:rFonts w:ascii="Arial" w:hAnsi="Arial" w:cs="Arial"/>
                <w:sz w:val="18"/>
                <w:szCs w:val="18"/>
              </w:rPr>
            </w:pPr>
            <w:hyperlink r:id="rId13" w:history="1">
              <w:r w:rsidR="00201DCA" w:rsidRPr="00837DED">
                <w:rPr>
                  <w:rStyle w:val="Lienhypertexte"/>
                  <w:rFonts w:ascii="Arial" w:hAnsi="Arial" w:cs="Arial"/>
                  <w:sz w:val="18"/>
                  <w:szCs w:val="18"/>
                </w:rPr>
                <w:t>Article D. 912-1</w:t>
              </w:r>
            </w:hyperlink>
          </w:p>
          <w:p w:rsidR="00201DCA" w:rsidRPr="00837DED" w:rsidRDefault="00201DCA" w:rsidP="006B0012">
            <w:pPr>
              <w:jc w:val="center"/>
              <w:rPr>
                <w:rFonts w:ascii="Arial" w:hAnsi="Arial" w:cs="Arial"/>
                <w:sz w:val="18"/>
                <w:szCs w:val="18"/>
              </w:rPr>
            </w:pPr>
          </w:p>
        </w:tc>
        <w:tc>
          <w:tcPr>
            <w:tcW w:w="12057" w:type="dxa"/>
          </w:tcPr>
          <w:p w:rsidR="00201DCA" w:rsidRPr="00837DED" w:rsidRDefault="00201DCA" w:rsidP="00492AC0">
            <w:pPr>
              <w:jc w:val="both"/>
              <w:rPr>
                <w:rFonts w:ascii="Arial" w:hAnsi="Arial" w:cs="Arial"/>
                <w:sz w:val="18"/>
                <w:szCs w:val="18"/>
              </w:rPr>
            </w:pPr>
            <w:r w:rsidRPr="00837DED">
              <w:rPr>
                <w:rFonts w:ascii="Arial" w:hAnsi="Arial" w:cs="Arial"/>
                <w:sz w:val="18"/>
                <w:szCs w:val="18"/>
              </w:rPr>
              <w:t>Les enseignants sont locuteurs natifs de la langue de la section et disposent des qualifications nécessaires pour enseigner leur discipline dans le pays partenaire de la section. À défaut, outre leurs qualifications pour enseigner la discipline concernée, ils font état d’une expérience internationale avérée et bénéficient, dans l’ensemble des compétences langagières, d’un niveau correspondant à C2 du cadre européen commun de référence pour les langues (CECRL) dans la langue de la section. Une attention particulière est portée dans leur profil à la dimension culturelle spécifique au pays partenaire de la section. Sous réserve du respect de la réglementation française, ils enseignent selon les méthodes pédagogiques propres au pays partenaire de la section.</w:t>
            </w:r>
          </w:p>
        </w:tc>
      </w:tr>
      <w:tr w:rsidR="00201DCA" w:rsidRPr="00837DED" w:rsidTr="00201DCA">
        <w:trPr>
          <w:trHeight w:val="3254"/>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Affectation des enseignants</w:t>
            </w:r>
          </w:p>
        </w:tc>
        <w:tc>
          <w:tcPr>
            <w:tcW w:w="2251" w:type="dxa"/>
            <w:vAlign w:val="center"/>
          </w:tcPr>
          <w:p w:rsidR="00201DCA" w:rsidRDefault="0000500D" w:rsidP="000C00E5">
            <w:pPr>
              <w:jc w:val="center"/>
              <w:rPr>
                <w:rStyle w:val="Lienhypertexte"/>
                <w:rFonts w:ascii="Arial" w:hAnsi="Arial" w:cs="Arial"/>
                <w:sz w:val="18"/>
                <w:szCs w:val="18"/>
              </w:rPr>
            </w:pPr>
            <w:hyperlink r:id="rId14" w:history="1">
              <w:r w:rsidR="00201DCA" w:rsidRPr="00837DED">
                <w:rPr>
                  <w:rStyle w:val="Lienhypertexte"/>
                  <w:rFonts w:ascii="Arial" w:hAnsi="Arial" w:cs="Arial"/>
                  <w:sz w:val="18"/>
                  <w:szCs w:val="18"/>
                </w:rPr>
                <w:t>Article D. 912-1</w:t>
              </w:r>
            </w:hyperlink>
          </w:p>
          <w:p w:rsidR="00BA4F5F" w:rsidRPr="00837DED" w:rsidRDefault="00BA4F5F" w:rsidP="000C00E5">
            <w:pPr>
              <w:jc w:val="center"/>
              <w:rPr>
                <w:rStyle w:val="Lienhypertexte"/>
                <w:rFonts w:ascii="Arial" w:hAnsi="Arial" w:cs="Arial"/>
                <w:sz w:val="18"/>
                <w:szCs w:val="18"/>
              </w:rPr>
            </w:pPr>
          </w:p>
          <w:p w:rsidR="00201DCA" w:rsidRDefault="0000500D" w:rsidP="000C00E5">
            <w:pPr>
              <w:jc w:val="center"/>
              <w:rPr>
                <w:rStyle w:val="Lienhypertexte"/>
                <w:rFonts w:ascii="Arial" w:hAnsi="Arial" w:cs="Arial"/>
                <w:sz w:val="18"/>
                <w:szCs w:val="18"/>
              </w:rPr>
            </w:pPr>
            <w:hyperlink r:id="rId15" w:history="1">
              <w:r w:rsidR="00201DCA" w:rsidRPr="00837DED">
                <w:rPr>
                  <w:rStyle w:val="Lienhypertexte"/>
                  <w:rFonts w:ascii="Arial" w:hAnsi="Arial" w:cs="Arial"/>
                  <w:sz w:val="18"/>
                  <w:szCs w:val="18"/>
                </w:rPr>
                <w:t>Article L. 932-2</w:t>
              </w:r>
            </w:hyperlink>
            <w:r w:rsidR="00201DCA" w:rsidRPr="00837DED">
              <w:rPr>
                <w:rStyle w:val="Lienhypertexte"/>
                <w:rFonts w:ascii="Arial" w:hAnsi="Arial" w:cs="Arial"/>
                <w:sz w:val="18"/>
                <w:szCs w:val="18"/>
              </w:rPr>
              <w:t xml:space="preserve"> </w:t>
            </w:r>
          </w:p>
          <w:p w:rsidR="00BA4F5F" w:rsidRPr="00837DED" w:rsidRDefault="00BA4F5F" w:rsidP="000C00E5">
            <w:pPr>
              <w:jc w:val="center"/>
              <w:rPr>
                <w:rStyle w:val="Lienhypertexte"/>
                <w:rFonts w:ascii="Arial" w:hAnsi="Arial" w:cs="Arial"/>
                <w:sz w:val="18"/>
                <w:szCs w:val="18"/>
              </w:rPr>
            </w:pPr>
          </w:p>
          <w:p w:rsidR="00201DCA" w:rsidRPr="00837DED" w:rsidRDefault="0000500D" w:rsidP="000C00E5">
            <w:pPr>
              <w:jc w:val="center"/>
              <w:rPr>
                <w:rFonts w:ascii="Arial" w:hAnsi="Arial" w:cs="Arial"/>
                <w:sz w:val="18"/>
                <w:szCs w:val="18"/>
              </w:rPr>
            </w:pPr>
            <w:hyperlink r:id="rId16" w:history="1">
              <w:r w:rsidR="00201DCA" w:rsidRPr="00837DED">
                <w:rPr>
                  <w:rStyle w:val="Lienhypertexte"/>
                  <w:rFonts w:ascii="Arial" w:hAnsi="Arial" w:cs="Arial"/>
                  <w:sz w:val="18"/>
                  <w:szCs w:val="18"/>
                </w:rPr>
                <w:t>Décret du 8 mars 2007</w:t>
              </w:r>
            </w:hyperlink>
          </w:p>
        </w:tc>
        <w:tc>
          <w:tcPr>
            <w:tcW w:w="12057" w:type="dxa"/>
          </w:tcPr>
          <w:p w:rsidR="00201DCA" w:rsidRPr="00837DED" w:rsidRDefault="00201DCA" w:rsidP="000C00E5">
            <w:pPr>
              <w:rPr>
                <w:rFonts w:ascii="Arial" w:hAnsi="Arial" w:cs="Arial"/>
                <w:sz w:val="18"/>
                <w:szCs w:val="18"/>
              </w:rPr>
            </w:pPr>
          </w:p>
          <w:p w:rsidR="00201DCA" w:rsidRPr="00837DED" w:rsidRDefault="00201DCA" w:rsidP="000C00E5">
            <w:pPr>
              <w:rPr>
                <w:rFonts w:ascii="Arial" w:hAnsi="Arial" w:cs="Arial"/>
                <w:sz w:val="18"/>
                <w:szCs w:val="18"/>
              </w:rPr>
            </w:pPr>
            <w:r w:rsidRPr="00837DED">
              <w:rPr>
                <w:rFonts w:ascii="Arial" w:hAnsi="Arial" w:cs="Arial"/>
                <w:sz w:val="18"/>
                <w:szCs w:val="18"/>
              </w:rPr>
              <w:t>Sur le territoire français, les enseignants peuvent être affectés selon différentes procédures :</w:t>
            </w:r>
          </w:p>
          <w:p w:rsidR="00201DCA" w:rsidRPr="00504CDA" w:rsidRDefault="00201DCA" w:rsidP="000C00E5">
            <w:pPr>
              <w:pStyle w:val="Paragraphedeliste"/>
              <w:numPr>
                <w:ilvl w:val="0"/>
                <w:numId w:val="3"/>
              </w:numPr>
              <w:spacing w:before="120"/>
              <w:jc w:val="both"/>
              <w:rPr>
                <w:rFonts w:ascii="Arial" w:eastAsia="Times New Roman" w:hAnsi="Arial" w:cs="Arial"/>
                <w:sz w:val="18"/>
                <w:szCs w:val="18"/>
              </w:rPr>
            </w:pPr>
            <w:proofErr w:type="gramStart"/>
            <w:r w:rsidRPr="00837DED">
              <w:rPr>
                <w:rFonts w:ascii="Arial" w:hAnsi="Arial" w:cs="Arial"/>
                <w:sz w:val="18"/>
                <w:szCs w:val="18"/>
              </w:rPr>
              <w:t>enseignants</w:t>
            </w:r>
            <w:proofErr w:type="gramEnd"/>
            <w:r w:rsidRPr="00837DED">
              <w:rPr>
                <w:rFonts w:ascii="Arial" w:hAnsi="Arial" w:cs="Arial"/>
                <w:sz w:val="18"/>
                <w:szCs w:val="18"/>
              </w:rPr>
              <w:t xml:space="preserve"> </w:t>
            </w:r>
            <w:r w:rsidRPr="00837DED">
              <w:rPr>
                <w:rFonts w:ascii="Arial" w:hAnsi="Arial" w:cs="Arial"/>
                <w:b/>
                <w:sz w:val="18"/>
                <w:szCs w:val="18"/>
              </w:rPr>
              <w:t>mis à disposition par l’État partenaire de la section</w:t>
            </w:r>
            <w:r w:rsidRPr="00837DED">
              <w:rPr>
                <w:rFonts w:ascii="Arial" w:hAnsi="Arial" w:cs="Arial"/>
                <w:sz w:val="18"/>
                <w:szCs w:val="18"/>
              </w:rPr>
              <w:t>. (</w:t>
            </w:r>
            <w:r w:rsidRPr="00504CDA">
              <w:rPr>
                <w:rFonts w:ascii="Arial" w:eastAsia="Times New Roman" w:hAnsi="Arial" w:cs="Arial"/>
                <w:sz w:val="18"/>
                <w:szCs w:val="18"/>
              </w:rPr>
              <w:t>Dans certains cas, les académies sont appelées à verser à ces enseignants une indemnité ou allocation supplémentaire et, parfois, la part patronale des cotisations sociales. Ces dispositions sont précisées, dans le cadre des arrangements administratifs relatifs aux sections internationales et les académies sont invitées à contacter l’administration centrale pour plus d’informations)</w:t>
            </w:r>
          </w:p>
          <w:p w:rsidR="00201DCA" w:rsidRPr="00837DED" w:rsidRDefault="00201DCA" w:rsidP="000C00E5">
            <w:pPr>
              <w:pStyle w:val="Paragraphedeliste"/>
              <w:numPr>
                <w:ilvl w:val="0"/>
                <w:numId w:val="3"/>
              </w:numPr>
              <w:spacing w:before="120"/>
              <w:jc w:val="both"/>
              <w:rPr>
                <w:rFonts w:ascii="Arial" w:eastAsia="Times New Roman" w:hAnsi="Arial" w:cs="Arial"/>
                <w:sz w:val="18"/>
                <w:szCs w:val="18"/>
              </w:rPr>
            </w:pPr>
            <w:proofErr w:type="gramStart"/>
            <w:r w:rsidRPr="00837DED">
              <w:rPr>
                <w:rFonts w:ascii="Arial" w:hAnsi="Arial" w:cs="Arial"/>
                <w:sz w:val="18"/>
                <w:szCs w:val="18"/>
              </w:rPr>
              <w:t>enseignants</w:t>
            </w:r>
            <w:proofErr w:type="gramEnd"/>
            <w:r w:rsidRPr="00837DED">
              <w:rPr>
                <w:rFonts w:ascii="Arial" w:hAnsi="Arial" w:cs="Arial"/>
                <w:sz w:val="18"/>
                <w:szCs w:val="18"/>
              </w:rPr>
              <w:t xml:space="preserve"> étrangers recrutés sous le </w:t>
            </w:r>
            <w:r w:rsidRPr="00837DED">
              <w:rPr>
                <w:rFonts w:ascii="Arial" w:hAnsi="Arial" w:cs="Arial"/>
                <w:b/>
                <w:sz w:val="18"/>
                <w:szCs w:val="18"/>
              </w:rPr>
              <w:t>statut de professeur associé</w:t>
            </w:r>
            <w:r w:rsidRPr="00837DED">
              <w:rPr>
                <w:rFonts w:ascii="Arial" w:hAnsi="Arial" w:cs="Arial"/>
                <w:sz w:val="18"/>
                <w:szCs w:val="18"/>
              </w:rPr>
              <w:t xml:space="preserve"> (les modalités de ce recrutement, réservé aux </w:t>
            </w:r>
            <w:r w:rsidRPr="00837DED">
              <w:rPr>
                <w:rFonts w:ascii="Arial" w:hAnsi="Arial" w:cs="Arial"/>
                <w:sz w:val="18"/>
                <w:szCs w:val="18"/>
                <w:u w:val="single"/>
              </w:rPr>
              <w:t>collèges et aux lycées publics</w:t>
            </w:r>
            <w:r w:rsidRPr="00837DED">
              <w:rPr>
                <w:rFonts w:ascii="Arial" w:hAnsi="Arial" w:cs="Arial"/>
                <w:sz w:val="18"/>
                <w:szCs w:val="18"/>
              </w:rPr>
              <w:t>, sont précisées par décret et par arrêt</w:t>
            </w:r>
            <w:r w:rsidR="00CB1C64">
              <w:rPr>
                <w:rFonts w:ascii="Arial" w:hAnsi="Arial" w:cs="Arial"/>
                <w:sz w:val="18"/>
                <w:szCs w:val="18"/>
              </w:rPr>
              <w:t>é</w:t>
            </w:r>
            <w:r w:rsidRPr="00837DED">
              <w:rPr>
                <w:rFonts w:ascii="Arial" w:hAnsi="Arial" w:cs="Arial"/>
                <w:sz w:val="18"/>
                <w:szCs w:val="18"/>
              </w:rPr>
              <w:t xml:space="preserve">. Les références réglementaires et le </w:t>
            </w:r>
            <w:hyperlink r:id="rId17" w:history="1">
              <w:r w:rsidRPr="00837DED">
                <w:rPr>
                  <w:rStyle w:val="Lienhypertexte"/>
                  <w:rFonts w:ascii="Arial" w:hAnsi="Arial" w:cs="Arial"/>
                  <w:sz w:val="18"/>
                  <w:szCs w:val="18"/>
                </w:rPr>
                <w:t>cahier des charges</w:t>
              </w:r>
            </w:hyperlink>
            <w:r w:rsidRPr="00837DED">
              <w:rPr>
                <w:rFonts w:ascii="Arial" w:hAnsi="Arial" w:cs="Arial"/>
                <w:sz w:val="18"/>
                <w:szCs w:val="18"/>
              </w:rPr>
              <w:t xml:space="preserve"> propre au recrutement des professeurs associés sont disponibles sur le </w:t>
            </w:r>
            <w:hyperlink r:id="rId18" w:history="1">
              <w:r w:rsidRPr="00837DED">
                <w:rPr>
                  <w:rStyle w:val="Lienhypertexte"/>
                  <w:rFonts w:ascii="Arial" w:hAnsi="Arial" w:cs="Arial"/>
                  <w:sz w:val="18"/>
                  <w:szCs w:val="18"/>
                </w:rPr>
                <w:t xml:space="preserve">portail </w:t>
              </w:r>
              <w:proofErr w:type="spellStart"/>
              <w:r w:rsidRPr="00837DED">
                <w:rPr>
                  <w:rStyle w:val="Lienhypertexte"/>
                  <w:rFonts w:ascii="Arial" w:hAnsi="Arial" w:cs="Arial"/>
                  <w:sz w:val="18"/>
                  <w:szCs w:val="18"/>
                </w:rPr>
                <w:t>Eduscol</w:t>
              </w:r>
              <w:proofErr w:type="spellEnd"/>
            </w:hyperlink>
            <w:r w:rsidRPr="00837DED">
              <w:rPr>
                <w:rFonts w:ascii="Arial" w:hAnsi="Arial" w:cs="Arial"/>
                <w:sz w:val="18"/>
                <w:szCs w:val="18"/>
              </w:rPr>
              <w:t>) ;</w:t>
            </w:r>
          </w:p>
          <w:p w:rsidR="00201DCA" w:rsidRPr="00670403" w:rsidRDefault="00201DCA" w:rsidP="000C00E5">
            <w:pPr>
              <w:pStyle w:val="Paragraphedeliste"/>
              <w:numPr>
                <w:ilvl w:val="0"/>
                <w:numId w:val="3"/>
              </w:numPr>
              <w:spacing w:before="120"/>
              <w:jc w:val="both"/>
              <w:rPr>
                <w:rFonts w:ascii="Arial" w:eastAsia="Times New Roman" w:hAnsi="Arial" w:cs="Arial"/>
                <w:sz w:val="18"/>
                <w:szCs w:val="18"/>
              </w:rPr>
            </w:pPr>
            <w:proofErr w:type="gramStart"/>
            <w:r w:rsidRPr="00670403">
              <w:rPr>
                <w:rFonts w:ascii="Arial" w:hAnsi="Arial" w:cs="Arial"/>
                <w:sz w:val="18"/>
                <w:szCs w:val="18"/>
              </w:rPr>
              <w:t>enseignants</w:t>
            </w:r>
            <w:proofErr w:type="gramEnd"/>
            <w:r w:rsidRPr="00670403">
              <w:rPr>
                <w:rFonts w:ascii="Arial" w:hAnsi="Arial" w:cs="Arial"/>
                <w:sz w:val="18"/>
                <w:szCs w:val="18"/>
              </w:rPr>
              <w:t xml:space="preserve"> </w:t>
            </w:r>
            <w:r w:rsidRPr="00670403">
              <w:rPr>
                <w:rFonts w:ascii="Arial" w:hAnsi="Arial" w:cs="Arial"/>
                <w:b/>
                <w:sz w:val="18"/>
                <w:szCs w:val="18"/>
              </w:rPr>
              <w:t>recrutés et rémunérés par une association</w:t>
            </w:r>
            <w:r w:rsidRPr="00670403">
              <w:rPr>
                <w:rFonts w:ascii="Arial" w:hAnsi="Arial" w:cs="Arial"/>
                <w:sz w:val="18"/>
                <w:szCs w:val="18"/>
              </w:rPr>
              <w:t xml:space="preserve"> ;</w:t>
            </w:r>
          </w:p>
          <w:p w:rsidR="00201DCA" w:rsidRPr="00504CDA" w:rsidRDefault="00201DCA" w:rsidP="000C00E5">
            <w:pPr>
              <w:pStyle w:val="Paragraphedeliste"/>
              <w:numPr>
                <w:ilvl w:val="0"/>
                <w:numId w:val="3"/>
              </w:numPr>
              <w:spacing w:before="120"/>
              <w:jc w:val="both"/>
              <w:rPr>
                <w:rFonts w:ascii="Arial" w:eastAsia="Times New Roman" w:hAnsi="Arial" w:cs="Arial"/>
                <w:sz w:val="18"/>
                <w:szCs w:val="18"/>
              </w:rPr>
            </w:pPr>
            <w:proofErr w:type="gramStart"/>
            <w:r w:rsidRPr="00837DED">
              <w:rPr>
                <w:rFonts w:ascii="Arial" w:hAnsi="Arial" w:cs="Arial"/>
                <w:sz w:val="18"/>
                <w:szCs w:val="18"/>
              </w:rPr>
              <w:t>enseignants</w:t>
            </w:r>
            <w:proofErr w:type="gramEnd"/>
            <w:r w:rsidRPr="00837DED">
              <w:rPr>
                <w:rFonts w:ascii="Arial" w:hAnsi="Arial" w:cs="Arial"/>
                <w:sz w:val="18"/>
                <w:szCs w:val="18"/>
              </w:rPr>
              <w:t xml:space="preserve"> </w:t>
            </w:r>
            <w:r w:rsidRPr="00837DED">
              <w:rPr>
                <w:rFonts w:ascii="Arial" w:hAnsi="Arial" w:cs="Arial"/>
                <w:b/>
                <w:sz w:val="18"/>
                <w:szCs w:val="18"/>
              </w:rPr>
              <w:t>titulaires de l’éducation nationale</w:t>
            </w:r>
            <w:r w:rsidRPr="00837DED">
              <w:rPr>
                <w:rFonts w:ascii="Arial" w:hAnsi="Arial" w:cs="Arial"/>
                <w:sz w:val="18"/>
                <w:szCs w:val="18"/>
              </w:rPr>
              <w:t xml:space="preserve"> (au collège et au lycée publics, ces enseignants sont recrutés sur profil spécifique dans le cadre du mouvement spécifique national).</w:t>
            </w:r>
          </w:p>
          <w:p w:rsidR="00201DCA" w:rsidRPr="00837DED" w:rsidRDefault="00201DCA" w:rsidP="000C00E5">
            <w:pPr>
              <w:rPr>
                <w:rFonts w:ascii="Arial" w:hAnsi="Arial" w:cs="Arial"/>
                <w:sz w:val="18"/>
                <w:szCs w:val="18"/>
              </w:rPr>
            </w:pPr>
          </w:p>
          <w:p w:rsidR="00201DCA" w:rsidRPr="00837DED" w:rsidRDefault="00201DCA" w:rsidP="0094580F">
            <w:pPr>
              <w:rPr>
                <w:rFonts w:ascii="Arial" w:hAnsi="Arial" w:cs="Arial"/>
                <w:sz w:val="18"/>
                <w:szCs w:val="18"/>
              </w:rPr>
            </w:pPr>
            <w:r w:rsidRPr="00504CDA">
              <w:rPr>
                <w:rFonts w:ascii="Arial" w:eastAsia="Times New Roman" w:hAnsi="Arial" w:cs="Arial"/>
                <w:sz w:val="18"/>
                <w:szCs w:val="18"/>
              </w:rPr>
              <w:t xml:space="preserve">Dans le cadre des accords signés avec certains pays, les </w:t>
            </w:r>
            <w:r w:rsidRPr="00504CDA">
              <w:rPr>
                <w:rFonts w:ascii="Arial" w:eastAsia="Times New Roman" w:hAnsi="Arial" w:cs="Arial"/>
                <w:b/>
                <w:sz w:val="18"/>
                <w:szCs w:val="18"/>
              </w:rPr>
              <w:t>académies mettant en place des sections internationales</w:t>
            </w:r>
            <w:r w:rsidRPr="00504CDA">
              <w:rPr>
                <w:rFonts w:ascii="Arial" w:eastAsia="Times New Roman" w:hAnsi="Arial" w:cs="Arial"/>
                <w:sz w:val="18"/>
                <w:szCs w:val="18"/>
              </w:rPr>
              <w:t xml:space="preserve"> sont susceptibles d’être sollicitées par l’administration centrale pour </w:t>
            </w:r>
            <w:r w:rsidRPr="00504CDA">
              <w:rPr>
                <w:rFonts w:ascii="Arial" w:eastAsia="Times New Roman" w:hAnsi="Arial" w:cs="Arial"/>
                <w:b/>
                <w:sz w:val="18"/>
                <w:szCs w:val="18"/>
              </w:rPr>
              <w:t>mettre des enseignants français à disposition des sections internationales de langue française dans le pays partenaire</w:t>
            </w:r>
            <w:r w:rsidR="00353BB7">
              <w:rPr>
                <w:rFonts w:ascii="Arial" w:eastAsia="Times New Roman" w:hAnsi="Arial" w:cs="Arial"/>
                <w:b/>
                <w:sz w:val="18"/>
                <w:szCs w:val="18"/>
              </w:rPr>
              <w:t>.</w:t>
            </w:r>
          </w:p>
        </w:tc>
      </w:tr>
      <w:tr w:rsidR="00201DCA" w:rsidRPr="00837DED" w:rsidTr="00201DCA">
        <w:trPr>
          <w:trHeight w:val="977"/>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Instances des SI</w:t>
            </w:r>
          </w:p>
        </w:tc>
        <w:tc>
          <w:tcPr>
            <w:tcW w:w="2251" w:type="dxa"/>
            <w:vAlign w:val="center"/>
          </w:tcPr>
          <w:p w:rsidR="00201DCA" w:rsidRDefault="0000500D" w:rsidP="006B0012">
            <w:pPr>
              <w:jc w:val="center"/>
              <w:rPr>
                <w:rStyle w:val="Lienhypertexte"/>
                <w:rFonts w:ascii="Arial" w:hAnsi="Arial" w:cs="Arial"/>
                <w:sz w:val="18"/>
                <w:szCs w:val="18"/>
              </w:rPr>
            </w:pPr>
            <w:hyperlink r:id="rId19" w:history="1">
              <w:r w:rsidR="00201DCA" w:rsidRPr="00837DED">
                <w:rPr>
                  <w:rStyle w:val="Lienhypertexte"/>
                  <w:rFonts w:ascii="Arial" w:hAnsi="Arial" w:cs="Arial"/>
                  <w:sz w:val="18"/>
                  <w:szCs w:val="18"/>
                </w:rPr>
                <w:t>Article D. 421-137</w:t>
              </w:r>
            </w:hyperlink>
          </w:p>
          <w:p w:rsidR="00BA4F5F" w:rsidRPr="00837DED" w:rsidRDefault="00BA4F5F" w:rsidP="006B0012">
            <w:pPr>
              <w:jc w:val="center"/>
              <w:rPr>
                <w:rFonts w:ascii="Arial" w:hAnsi="Arial" w:cs="Arial"/>
                <w:sz w:val="18"/>
                <w:szCs w:val="18"/>
              </w:rPr>
            </w:pPr>
          </w:p>
          <w:p w:rsidR="00201DCA" w:rsidRPr="00837DED" w:rsidRDefault="0000500D" w:rsidP="00201DCA">
            <w:pPr>
              <w:jc w:val="center"/>
              <w:rPr>
                <w:rFonts w:ascii="Arial" w:hAnsi="Arial" w:cs="Arial"/>
                <w:color w:val="0000FF" w:themeColor="hyperlink"/>
                <w:sz w:val="18"/>
                <w:szCs w:val="18"/>
                <w:u w:val="single"/>
              </w:rPr>
            </w:pPr>
            <w:hyperlink r:id="rId20" w:history="1">
              <w:r w:rsidR="00201DCA" w:rsidRPr="00837DED">
                <w:rPr>
                  <w:rStyle w:val="Lienhypertexte"/>
                  <w:rFonts w:ascii="Arial" w:hAnsi="Arial" w:cs="Arial"/>
                  <w:sz w:val="18"/>
                  <w:szCs w:val="18"/>
                </w:rPr>
                <w:t xml:space="preserve">Articles D. 421-138 à  </w:t>
              </w:r>
              <w:r w:rsidR="00BA4F5F">
                <w:rPr>
                  <w:rStyle w:val="Lienhypertexte"/>
                  <w:rFonts w:ascii="Arial" w:hAnsi="Arial" w:cs="Arial"/>
                  <w:sz w:val="18"/>
                  <w:szCs w:val="18"/>
                </w:rPr>
                <w:t xml:space="preserve"> </w:t>
              </w:r>
              <w:r w:rsidR="00201DCA" w:rsidRPr="00837DED">
                <w:rPr>
                  <w:rStyle w:val="Lienhypertexte"/>
                  <w:rFonts w:ascii="Arial" w:hAnsi="Arial" w:cs="Arial"/>
                  <w:sz w:val="18"/>
                  <w:szCs w:val="18"/>
                </w:rPr>
                <w:t xml:space="preserve"> D. 421-143</w:t>
              </w:r>
            </w:hyperlink>
          </w:p>
        </w:tc>
        <w:tc>
          <w:tcPr>
            <w:tcW w:w="12057" w:type="dxa"/>
          </w:tcPr>
          <w:p w:rsidR="00201DCA" w:rsidRPr="00837DED" w:rsidRDefault="00201DCA" w:rsidP="00E219A9">
            <w:pPr>
              <w:rPr>
                <w:rFonts w:ascii="Arial" w:hAnsi="Arial" w:cs="Arial"/>
                <w:sz w:val="18"/>
                <w:szCs w:val="18"/>
              </w:rPr>
            </w:pPr>
          </w:p>
          <w:p w:rsidR="00201DCA" w:rsidRPr="00837DED" w:rsidRDefault="00201DCA" w:rsidP="00E219A9">
            <w:pPr>
              <w:rPr>
                <w:rFonts w:ascii="Arial" w:hAnsi="Arial" w:cs="Arial"/>
                <w:sz w:val="18"/>
                <w:szCs w:val="18"/>
              </w:rPr>
            </w:pPr>
            <w:r w:rsidRPr="00837DED">
              <w:rPr>
                <w:rFonts w:ascii="Arial" w:hAnsi="Arial" w:cs="Arial"/>
                <w:sz w:val="18"/>
                <w:szCs w:val="18"/>
              </w:rPr>
              <w:t xml:space="preserve">Dans chaque école ou établissement disposant d’une SI, un </w:t>
            </w:r>
            <w:r w:rsidRPr="00837DED">
              <w:rPr>
                <w:rFonts w:ascii="Arial" w:hAnsi="Arial" w:cs="Arial"/>
                <w:b/>
                <w:sz w:val="18"/>
                <w:szCs w:val="18"/>
              </w:rPr>
              <w:t>conseil de section internationale</w:t>
            </w:r>
            <w:r w:rsidRPr="00837DED">
              <w:rPr>
                <w:rFonts w:ascii="Arial" w:hAnsi="Arial" w:cs="Arial"/>
                <w:sz w:val="18"/>
                <w:szCs w:val="18"/>
              </w:rPr>
              <w:t xml:space="preserve"> est mis en place et donne un avis sur toutes les questions intéressant la vie de la ou des sections. Lorsqu’une académie compte plusieurs sections internationales, il est recommandé de mettre en place un </w:t>
            </w:r>
            <w:r w:rsidRPr="00837DED">
              <w:rPr>
                <w:rFonts w:ascii="Arial" w:hAnsi="Arial" w:cs="Arial"/>
                <w:b/>
                <w:sz w:val="18"/>
                <w:szCs w:val="18"/>
              </w:rPr>
              <w:t>conseil académique des sections internationales</w:t>
            </w:r>
            <w:r w:rsidRPr="00837DED">
              <w:rPr>
                <w:rFonts w:ascii="Arial" w:hAnsi="Arial" w:cs="Arial"/>
                <w:sz w:val="18"/>
                <w:szCs w:val="18"/>
              </w:rPr>
              <w:t>.</w:t>
            </w:r>
          </w:p>
        </w:tc>
      </w:tr>
      <w:tr w:rsidR="00201DCA" w:rsidRPr="00837DED" w:rsidTr="00201DCA">
        <w:trPr>
          <w:trHeight w:val="885"/>
        </w:trPr>
        <w:tc>
          <w:tcPr>
            <w:tcW w:w="1577" w:type="dxa"/>
            <w:vAlign w:val="center"/>
          </w:tcPr>
          <w:p w:rsidR="00201DCA" w:rsidRPr="00837DED" w:rsidRDefault="00201DCA" w:rsidP="006B0012">
            <w:pPr>
              <w:jc w:val="center"/>
              <w:rPr>
                <w:rFonts w:ascii="Arial" w:hAnsi="Arial" w:cs="Arial"/>
                <w:sz w:val="18"/>
                <w:szCs w:val="18"/>
              </w:rPr>
            </w:pPr>
            <w:r w:rsidRPr="00837DED">
              <w:rPr>
                <w:rFonts w:ascii="Arial" w:hAnsi="Arial" w:cs="Arial"/>
                <w:sz w:val="18"/>
                <w:szCs w:val="18"/>
              </w:rPr>
              <w:t>Pilotage</w:t>
            </w:r>
          </w:p>
        </w:tc>
        <w:tc>
          <w:tcPr>
            <w:tcW w:w="2251" w:type="dxa"/>
            <w:vAlign w:val="center"/>
          </w:tcPr>
          <w:p w:rsidR="00675BDB" w:rsidRPr="00675BDB" w:rsidRDefault="00675BDB" w:rsidP="006B0012">
            <w:pPr>
              <w:jc w:val="center"/>
              <w:rPr>
                <w:rStyle w:val="Lienhypertexte"/>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"http://www.education.gouv.fr/pid285/bulletin_officiel.html?cid_bo=66494" </w:instrText>
            </w:r>
            <w:r>
              <w:rPr>
                <w:rFonts w:ascii="Arial" w:hAnsi="Arial" w:cs="Arial"/>
                <w:sz w:val="18"/>
                <w:szCs w:val="18"/>
              </w:rPr>
              <w:fldChar w:fldCharType="separate"/>
            </w:r>
            <w:r w:rsidR="00071E0C" w:rsidRPr="00675BDB">
              <w:rPr>
                <w:rStyle w:val="Lienhypertexte"/>
                <w:rFonts w:ascii="Arial" w:hAnsi="Arial" w:cs="Arial"/>
                <w:sz w:val="18"/>
                <w:szCs w:val="18"/>
              </w:rPr>
              <w:t xml:space="preserve">Note de service </w:t>
            </w:r>
          </w:p>
          <w:p w:rsidR="00201DCA" w:rsidRPr="00837DED" w:rsidRDefault="00071E0C" w:rsidP="006B0012">
            <w:pPr>
              <w:jc w:val="center"/>
              <w:rPr>
                <w:rFonts w:ascii="Arial" w:hAnsi="Arial" w:cs="Arial"/>
                <w:sz w:val="18"/>
                <w:szCs w:val="18"/>
              </w:rPr>
            </w:pPr>
            <w:r w:rsidRPr="00675BDB">
              <w:rPr>
                <w:rStyle w:val="Lienhypertexte"/>
                <w:rFonts w:ascii="Arial" w:hAnsi="Arial" w:cs="Arial"/>
                <w:sz w:val="18"/>
                <w:szCs w:val="18"/>
              </w:rPr>
              <w:t>n° 2012-194 du 13 décembre 2012 relatives aux fonctionnement et modalités d’ouverture et de suivi aux sections internationales dans les écoles, collèges et lycées d’enseignement général</w:t>
            </w:r>
            <w:r w:rsidR="00675BDB">
              <w:rPr>
                <w:rFonts w:ascii="Arial" w:hAnsi="Arial" w:cs="Arial"/>
                <w:sz w:val="18"/>
                <w:szCs w:val="18"/>
              </w:rPr>
              <w:fldChar w:fldCharType="end"/>
            </w:r>
          </w:p>
        </w:tc>
        <w:tc>
          <w:tcPr>
            <w:tcW w:w="12057" w:type="dxa"/>
            <w:vAlign w:val="center"/>
          </w:tcPr>
          <w:p w:rsidR="00BA4F5F" w:rsidRPr="00837DED" w:rsidRDefault="00201DCA" w:rsidP="00201DCA">
            <w:pPr>
              <w:rPr>
                <w:rFonts w:ascii="Arial" w:hAnsi="Arial" w:cs="Arial"/>
                <w:sz w:val="18"/>
                <w:szCs w:val="18"/>
              </w:rPr>
            </w:pPr>
            <w:r w:rsidRPr="00837DED">
              <w:rPr>
                <w:rFonts w:ascii="Arial" w:hAnsi="Arial" w:cs="Arial"/>
                <w:sz w:val="18"/>
                <w:szCs w:val="18"/>
              </w:rPr>
              <w:t xml:space="preserve">Du fait de la dimension internationale et bilatérale du dispositif, le pilotage des sections internationales est assuré par </w:t>
            </w:r>
            <w:r w:rsidRPr="00837DED">
              <w:rPr>
                <w:rFonts w:ascii="Arial" w:hAnsi="Arial" w:cs="Arial"/>
                <w:b/>
                <w:sz w:val="18"/>
                <w:szCs w:val="18"/>
              </w:rPr>
              <w:t>l’administration centrale</w:t>
            </w:r>
            <w:r w:rsidRPr="00837DED">
              <w:rPr>
                <w:rFonts w:ascii="Arial" w:hAnsi="Arial" w:cs="Arial"/>
                <w:sz w:val="18"/>
                <w:szCs w:val="18"/>
              </w:rPr>
              <w:t xml:space="preserve"> en lien </w:t>
            </w:r>
            <w:r w:rsidR="00071E0C" w:rsidRPr="00837DED">
              <w:rPr>
                <w:rFonts w:ascii="Arial" w:hAnsi="Arial" w:cs="Arial"/>
                <w:sz w:val="18"/>
                <w:szCs w:val="18"/>
              </w:rPr>
              <w:t xml:space="preserve">avec </w:t>
            </w:r>
            <w:r w:rsidRPr="00837DED">
              <w:rPr>
                <w:rFonts w:ascii="Arial" w:hAnsi="Arial" w:cs="Arial"/>
                <w:sz w:val="18"/>
                <w:szCs w:val="18"/>
              </w:rPr>
              <w:t xml:space="preserve">les </w:t>
            </w:r>
            <w:r w:rsidRPr="00837DED">
              <w:rPr>
                <w:rFonts w:ascii="Arial" w:hAnsi="Arial" w:cs="Arial"/>
                <w:b/>
                <w:sz w:val="18"/>
                <w:szCs w:val="18"/>
              </w:rPr>
              <w:t>recteurs</w:t>
            </w:r>
            <w:r w:rsidRPr="00837DED">
              <w:rPr>
                <w:rFonts w:ascii="Arial" w:hAnsi="Arial" w:cs="Arial"/>
                <w:sz w:val="18"/>
                <w:szCs w:val="18"/>
              </w:rPr>
              <w:t xml:space="preserve"> </w:t>
            </w:r>
            <w:r w:rsidR="008A3B7A" w:rsidRPr="00837DED">
              <w:rPr>
                <w:rFonts w:ascii="Arial" w:hAnsi="Arial" w:cs="Arial"/>
                <w:sz w:val="18"/>
                <w:szCs w:val="18"/>
              </w:rPr>
              <w:t xml:space="preserve">d’académie </w:t>
            </w:r>
            <w:r w:rsidRPr="00837DED">
              <w:rPr>
                <w:rFonts w:ascii="Arial" w:hAnsi="Arial" w:cs="Arial"/>
                <w:sz w:val="18"/>
                <w:szCs w:val="18"/>
              </w:rPr>
              <w:t xml:space="preserve">en France et le </w:t>
            </w:r>
            <w:r w:rsidRPr="00837DED">
              <w:rPr>
                <w:rFonts w:ascii="Arial" w:hAnsi="Arial" w:cs="Arial"/>
                <w:b/>
                <w:sz w:val="18"/>
                <w:szCs w:val="18"/>
              </w:rPr>
              <w:t>directeur de l’AEFE</w:t>
            </w:r>
            <w:r w:rsidRPr="00837DED">
              <w:rPr>
                <w:rFonts w:ascii="Arial" w:hAnsi="Arial" w:cs="Arial"/>
                <w:sz w:val="18"/>
                <w:szCs w:val="18"/>
              </w:rPr>
              <w:t xml:space="preserve"> à l’étranger. </w:t>
            </w:r>
          </w:p>
        </w:tc>
      </w:tr>
    </w:tbl>
    <w:p w:rsidR="00375B5A" w:rsidRPr="00504CDA" w:rsidRDefault="00375B5A" w:rsidP="003700B0">
      <w:pPr>
        <w:rPr>
          <w:rFonts w:ascii="Arial" w:hAnsi="Arial" w:cs="Arial"/>
          <w:sz w:val="18"/>
          <w:szCs w:val="18"/>
        </w:rPr>
      </w:pPr>
    </w:p>
    <w:sectPr w:rsidR="00375B5A" w:rsidRPr="00504CDA" w:rsidSect="0094580F">
      <w:headerReference w:type="default" r:id="rId21"/>
      <w:footerReference w:type="default" r:id="rId22"/>
      <w:pgSz w:w="16838" w:h="11906" w:orient="landscape"/>
      <w:pgMar w:top="329" w:right="720" w:bottom="720" w:left="720" w:header="2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2D" w:rsidRDefault="0086742D" w:rsidP="0094580F">
      <w:pPr>
        <w:spacing w:after="0" w:line="240" w:lineRule="auto"/>
      </w:pPr>
      <w:r>
        <w:separator/>
      </w:r>
    </w:p>
  </w:endnote>
  <w:endnote w:type="continuationSeparator" w:id="0">
    <w:p w:rsidR="0086742D" w:rsidRDefault="0086742D" w:rsidP="0094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0F" w:rsidRDefault="0094580F">
    <w:pPr>
      <w:ind w:right="260"/>
      <w:rPr>
        <w:color w:val="0F243E" w:themeColor="text2" w:themeShade="80"/>
        <w:sz w:val="26"/>
        <w:szCs w:val="26"/>
      </w:rPr>
    </w:pPr>
    <w:r>
      <w:rPr>
        <w:noProof/>
        <w:color w:val="1F497D" w:themeColor="text2"/>
        <w:sz w:val="26"/>
        <w:szCs w:val="26"/>
        <w:lang w:eastAsia="fr-FR"/>
      </w:rPr>
      <mc:AlternateContent>
        <mc:Choice Requires="wps">
          <w:drawing>
            <wp:anchor distT="0" distB="0" distL="114300" distR="114300" simplePos="0" relativeHeight="251659264" behindDoc="0" locked="0" layoutInCell="1" allowOverlap="1" wp14:anchorId="74769C4B" wp14:editId="0556E4CF">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580F" w:rsidRDefault="0094580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0500D">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4769C4B" id="_x0000_t202" coordsize="21600,21600" o:spt="202" path="m,l,21600r21600,l21600,xe">
              <v:stroke joinstyle="miter"/>
              <v:path gradientshapeok="t" o:connecttype="rect"/>
            </v:shapetype>
            <v:shape id="Zone de text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94580F" w:rsidRDefault="0094580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0500D">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94580F" w:rsidRDefault="009458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2D" w:rsidRDefault="0086742D" w:rsidP="0094580F">
      <w:pPr>
        <w:spacing w:after="0" w:line="240" w:lineRule="auto"/>
      </w:pPr>
      <w:r>
        <w:separator/>
      </w:r>
    </w:p>
  </w:footnote>
  <w:footnote w:type="continuationSeparator" w:id="0">
    <w:p w:rsidR="0086742D" w:rsidRDefault="0086742D" w:rsidP="0094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0F" w:rsidRDefault="0094580F">
    <w:pPr>
      <w:pStyle w:val="En-tte"/>
    </w:pPr>
    <w:r>
      <w:ptab w:relativeTo="margin" w:alignment="center" w:leader="none"/>
    </w:r>
    <w:r w:rsidR="0000500D">
      <w:rPr>
        <w:rFonts w:ascii="Arial" w:eastAsia="MS Mincho" w:hAnsi="Arial" w:cs="Arial"/>
        <w:b/>
        <w:bCs/>
        <w:color w:val="000000"/>
        <w:szCs w:val="18"/>
        <w:lang w:eastAsia="ja-JP"/>
      </w:rPr>
      <w:t>ANNEXE 3</w:t>
    </w:r>
    <w:r>
      <w:rPr>
        <w:rFonts w:ascii="Arial" w:eastAsia="MS Mincho" w:hAnsi="Arial" w:cs="Arial"/>
        <w:b/>
        <w:bCs/>
        <w:color w:val="000000"/>
        <w:szCs w:val="18"/>
        <w:lang w:eastAsia="ja-JP"/>
      </w:rPr>
      <w:t xml:space="preserve"> – Organisation et fonctionnement de la section internationale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7240"/>
    <w:multiLevelType w:val="hybridMultilevel"/>
    <w:tmpl w:val="AF560B30"/>
    <w:lvl w:ilvl="0" w:tplc="E5407AC0">
      <w:start w:val="4"/>
      <w:numFmt w:val="bullet"/>
      <w:lvlText w:val="-"/>
      <w:lvlJc w:val="left"/>
      <w:pPr>
        <w:tabs>
          <w:tab w:val="num" w:pos="1080"/>
        </w:tabs>
        <w:ind w:left="1080" w:hanging="360"/>
      </w:pPr>
      <w:rPr>
        <w:rFonts w:ascii="Arial" w:eastAsia="Times"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3BA40B1"/>
    <w:multiLevelType w:val="hybridMultilevel"/>
    <w:tmpl w:val="0B4A8872"/>
    <w:lvl w:ilvl="0" w:tplc="2C841D5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3E404E"/>
    <w:multiLevelType w:val="hybridMultilevel"/>
    <w:tmpl w:val="3DE27524"/>
    <w:lvl w:ilvl="0" w:tplc="5D40E016">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D33EEF"/>
    <w:multiLevelType w:val="hybridMultilevel"/>
    <w:tmpl w:val="3DF8A7F4"/>
    <w:lvl w:ilvl="0" w:tplc="2C841D5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5A"/>
    <w:rsid w:val="00004CAD"/>
    <w:rsid w:val="0000500D"/>
    <w:rsid w:val="00071E0C"/>
    <w:rsid w:val="00084EA0"/>
    <w:rsid w:val="000B7466"/>
    <w:rsid w:val="000C00E5"/>
    <w:rsid w:val="000F13DD"/>
    <w:rsid w:val="00133B65"/>
    <w:rsid w:val="001A3ABD"/>
    <w:rsid w:val="001B220A"/>
    <w:rsid w:val="001F5FED"/>
    <w:rsid w:val="00201DCA"/>
    <w:rsid w:val="00241192"/>
    <w:rsid w:val="002744C4"/>
    <w:rsid w:val="002D748E"/>
    <w:rsid w:val="002F57DD"/>
    <w:rsid w:val="00305F29"/>
    <w:rsid w:val="00307E6C"/>
    <w:rsid w:val="00353BB7"/>
    <w:rsid w:val="003700B0"/>
    <w:rsid w:val="00375B5A"/>
    <w:rsid w:val="003A7F72"/>
    <w:rsid w:val="00431A57"/>
    <w:rsid w:val="00492AC0"/>
    <w:rsid w:val="004A7910"/>
    <w:rsid w:val="00504CDA"/>
    <w:rsid w:val="005139A1"/>
    <w:rsid w:val="00586FAD"/>
    <w:rsid w:val="00670403"/>
    <w:rsid w:val="00675BDB"/>
    <w:rsid w:val="006B0012"/>
    <w:rsid w:val="006C7E2E"/>
    <w:rsid w:val="00733E54"/>
    <w:rsid w:val="00752CB7"/>
    <w:rsid w:val="007860C8"/>
    <w:rsid w:val="007E7B92"/>
    <w:rsid w:val="00837DED"/>
    <w:rsid w:val="0086742D"/>
    <w:rsid w:val="008755C2"/>
    <w:rsid w:val="008A3B7A"/>
    <w:rsid w:val="008D1816"/>
    <w:rsid w:val="008E7F13"/>
    <w:rsid w:val="0091194C"/>
    <w:rsid w:val="00922EE8"/>
    <w:rsid w:val="0094580F"/>
    <w:rsid w:val="00AB08C0"/>
    <w:rsid w:val="00BA4F5F"/>
    <w:rsid w:val="00BB0784"/>
    <w:rsid w:val="00C03B17"/>
    <w:rsid w:val="00C07F93"/>
    <w:rsid w:val="00C523B4"/>
    <w:rsid w:val="00CB1C64"/>
    <w:rsid w:val="00D24692"/>
    <w:rsid w:val="00D8209B"/>
    <w:rsid w:val="00DD53EA"/>
    <w:rsid w:val="00E219A9"/>
    <w:rsid w:val="00E75699"/>
    <w:rsid w:val="00EC0F0D"/>
    <w:rsid w:val="00EC1C50"/>
    <w:rsid w:val="00FB5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1366"/>
  <w15:docId w15:val="{E445A594-A2F9-41DD-9B36-5F8C8E86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7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75B5A"/>
    <w:rPr>
      <w:color w:val="0000FF" w:themeColor="hyperlink"/>
      <w:u w:val="single"/>
    </w:rPr>
  </w:style>
  <w:style w:type="paragraph" w:styleId="Paragraphedeliste">
    <w:name w:val="List Paragraph"/>
    <w:basedOn w:val="Normal"/>
    <w:uiPriority w:val="34"/>
    <w:qFormat/>
    <w:rsid w:val="001A3ABD"/>
    <w:pPr>
      <w:ind w:left="720"/>
      <w:contextualSpacing/>
    </w:pPr>
  </w:style>
  <w:style w:type="character" w:styleId="Lienhypertextesuivivisit">
    <w:name w:val="FollowedHyperlink"/>
    <w:basedOn w:val="Policepardfaut"/>
    <w:uiPriority w:val="99"/>
    <w:semiHidden/>
    <w:unhideWhenUsed/>
    <w:rsid w:val="0091194C"/>
    <w:rPr>
      <w:color w:val="800080" w:themeColor="followedHyperlink"/>
      <w:u w:val="single"/>
    </w:rPr>
  </w:style>
  <w:style w:type="paragraph" w:customStyle="1" w:styleId="Intgralebase">
    <w:name w:val="Intégrale_base"/>
    <w:link w:val="IntgralebaseCar"/>
    <w:rsid w:val="00D8209B"/>
    <w:pPr>
      <w:spacing w:after="0" w:line="280" w:lineRule="exact"/>
    </w:pPr>
    <w:rPr>
      <w:rFonts w:ascii="Arial" w:eastAsia="Times" w:hAnsi="Arial" w:cs="Times New Roman"/>
      <w:sz w:val="20"/>
      <w:szCs w:val="20"/>
    </w:rPr>
  </w:style>
  <w:style w:type="character" w:customStyle="1" w:styleId="IntgralebaseCar">
    <w:name w:val="Intégrale_base Car"/>
    <w:basedOn w:val="Policepardfaut"/>
    <w:link w:val="Intgralebase"/>
    <w:rsid w:val="00D8209B"/>
    <w:rPr>
      <w:rFonts w:ascii="Arial" w:eastAsia="Times" w:hAnsi="Arial" w:cs="Times New Roman"/>
      <w:sz w:val="20"/>
      <w:szCs w:val="20"/>
    </w:rPr>
  </w:style>
  <w:style w:type="paragraph" w:styleId="Commentaire">
    <w:name w:val="annotation text"/>
    <w:basedOn w:val="Normal"/>
    <w:link w:val="CommentaireCar"/>
    <w:uiPriority w:val="99"/>
    <w:unhideWhenUsed/>
    <w:rsid w:val="00241192"/>
    <w:pPr>
      <w:spacing w:line="240" w:lineRule="auto"/>
    </w:pPr>
    <w:rPr>
      <w:sz w:val="20"/>
      <w:szCs w:val="20"/>
    </w:rPr>
  </w:style>
  <w:style w:type="character" w:customStyle="1" w:styleId="CommentaireCar">
    <w:name w:val="Commentaire Car"/>
    <w:basedOn w:val="Policepardfaut"/>
    <w:link w:val="Commentaire"/>
    <w:uiPriority w:val="99"/>
    <w:rsid w:val="00241192"/>
    <w:rPr>
      <w:sz w:val="20"/>
      <w:szCs w:val="20"/>
    </w:rPr>
  </w:style>
  <w:style w:type="character" w:styleId="Marquedecommentaire">
    <w:name w:val="annotation reference"/>
    <w:basedOn w:val="Policepardfaut"/>
    <w:uiPriority w:val="99"/>
    <w:semiHidden/>
    <w:unhideWhenUsed/>
    <w:rsid w:val="00241192"/>
    <w:rPr>
      <w:sz w:val="16"/>
      <w:szCs w:val="16"/>
    </w:rPr>
  </w:style>
  <w:style w:type="paragraph" w:styleId="Objetducommentaire">
    <w:name w:val="annotation subject"/>
    <w:basedOn w:val="Commentaire"/>
    <w:next w:val="Commentaire"/>
    <w:link w:val="ObjetducommentaireCar"/>
    <w:uiPriority w:val="99"/>
    <w:semiHidden/>
    <w:unhideWhenUsed/>
    <w:rsid w:val="00241192"/>
    <w:rPr>
      <w:b/>
      <w:bCs/>
    </w:rPr>
  </w:style>
  <w:style w:type="character" w:customStyle="1" w:styleId="ObjetducommentaireCar">
    <w:name w:val="Objet du commentaire Car"/>
    <w:basedOn w:val="CommentaireCar"/>
    <w:link w:val="Objetducommentaire"/>
    <w:uiPriority w:val="99"/>
    <w:semiHidden/>
    <w:rsid w:val="00241192"/>
    <w:rPr>
      <w:b/>
      <w:bCs/>
      <w:sz w:val="20"/>
      <w:szCs w:val="20"/>
    </w:rPr>
  </w:style>
  <w:style w:type="paragraph" w:styleId="Textedebulles">
    <w:name w:val="Balloon Text"/>
    <w:basedOn w:val="Normal"/>
    <w:link w:val="TextedebullesCar"/>
    <w:uiPriority w:val="99"/>
    <w:semiHidden/>
    <w:unhideWhenUsed/>
    <w:rsid w:val="00241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1192"/>
    <w:rPr>
      <w:rFonts w:ascii="Tahoma" w:hAnsi="Tahoma" w:cs="Tahoma"/>
      <w:sz w:val="16"/>
      <w:szCs w:val="16"/>
    </w:rPr>
  </w:style>
  <w:style w:type="paragraph" w:styleId="En-tte">
    <w:name w:val="header"/>
    <w:basedOn w:val="Normal"/>
    <w:link w:val="En-tteCar"/>
    <w:uiPriority w:val="99"/>
    <w:unhideWhenUsed/>
    <w:rsid w:val="0094580F"/>
    <w:pPr>
      <w:tabs>
        <w:tab w:val="center" w:pos="4536"/>
        <w:tab w:val="right" w:pos="9072"/>
      </w:tabs>
      <w:spacing w:after="0" w:line="240" w:lineRule="auto"/>
    </w:pPr>
  </w:style>
  <w:style w:type="character" w:customStyle="1" w:styleId="En-tteCar">
    <w:name w:val="En-tête Car"/>
    <w:basedOn w:val="Policepardfaut"/>
    <w:link w:val="En-tte"/>
    <w:uiPriority w:val="99"/>
    <w:rsid w:val="0094580F"/>
  </w:style>
  <w:style w:type="paragraph" w:styleId="Pieddepage">
    <w:name w:val="footer"/>
    <w:basedOn w:val="Normal"/>
    <w:link w:val="PieddepageCar"/>
    <w:uiPriority w:val="99"/>
    <w:unhideWhenUsed/>
    <w:rsid w:val="009458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072">
      <w:bodyDiv w:val="1"/>
      <w:marLeft w:val="0"/>
      <w:marRight w:val="0"/>
      <w:marTop w:val="0"/>
      <w:marBottom w:val="0"/>
      <w:divBdr>
        <w:top w:val="none" w:sz="0" w:space="0" w:color="auto"/>
        <w:left w:val="none" w:sz="0" w:space="0" w:color="auto"/>
        <w:bottom w:val="none" w:sz="0" w:space="0" w:color="auto"/>
        <w:right w:val="none" w:sz="0" w:space="0" w:color="auto"/>
      </w:divBdr>
    </w:div>
    <w:div w:id="4784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E142BED0F2CF98DBD59B36F745B900F6.tplgfr27s_2?idArticle=LEGIARTI000029783294&amp;cidTexte=LEGITEXT000006071191&amp;dateTexte=20160804" TargetMode="External"/><Relationship Id="rId13" Type="http://schemas.openxmlformats.org/officeDocument/2006/relationships/hyperlink" Target="https://www.legifrance.gouv.fr/affichCodeArticle.do?cidTexte=LEGITEXT000006071191&amp;idArticle=LEGIARTI000030722642" TargetMode="External"/><Relationship Id="rId18" Type="http://schemas.openxmlformats.org/officeDocument/2006/relationships/hyperlink" Target="http://eduscol.education.fr/cid57618/recrutement-des-enseignants-et-conseils-de-sections-internationale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Texte.do?cidTexte=LEGITEXT000006054473" TargetMode="External"/><Relationship Id="rId17" Type="http://schemas.openxmlformats.org/officeDocument/2006/relationships/hyperlink" Target="http://cache.media.eduscol.education.fr/file/Sections_euro_-_internationales_-_binat/77/7/Cahier_des_charges_professeurs_associees_en_SI_811777.pdf"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00241767&amp;fastPos=1&amp;fastReqId=405454773&amp;categorieLien=cid&amp;oldAction=rechTexte" TargetMode="External"/><Relationship Id="rId20" Type="http://schemas.openxmlformats.org/officeDocument/2006/relationships/hyperlink" Target="https://www.legifrance.gouv.fr/affichCode.do;jsessionid=CF40C467C1CAB45CF279D601600A7E6F.tplgfr27s_2?idSectionTA=LEGISCTA000018380466&amp;cidTexte=LEGITEXT000006071191&amp;dateTexte=20160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306133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06525596&amp;cidTexte=LEGITEXT000006071191&amp;dateTexte=20170616&amp;oldAction=rechCodeArticle&amp;fastReqId=1916149298&amp;nbResultRech=1" TargetMode="External"/><Relationship Id="rId23" Type="http://schemas.openxmlformats.org/officeDocument/2006/relationships/fontTable" Target="fontTable.xml"/><Relationship Id="rId10" Type="http://schemas.openxmlformats.org/officeDocument/2006/relationships/hyperlink" Target="https://www.legifrance.gouv.fr/affichCodeArticle.do;jsessionid=A7212C5DEA2EA2BEE89DF88F206856B6.tplgfr35s_3?idArticle=LEGIARTI000019566103&amp;cidTexte=LEGITEXT000006071191&amp;dateTexte=20160804" TargetMode="External"/><Relationship Id="rId19" Type="http://schemas.openxmlformats.org/officeDocument/2006/relationships/hyperlink" Target="https://www.legifrance.gouv.fr/affichCodeArticle.do;jsessionid=CF40C467C1CAB45CF279D601600A7E6F.tplgfr27s_2?idArticle=LEGIARTI000018380452&amp;cidTexte=LEGITEXT000006071191&amp;dateTexte=20160804" TargetMode="External"/><Relationship Id="rId4" Type="http://schemas.openxmlformats.org/officeDocument/2006/relationships/settings" Target="settings.xml"/><Relationship Id="rId9" Type="http://schemas.openxmlformats.org/officeDocument/2006/relationships/hyperlink" Target="https://www.legifrance.gouv.fr/affichCodeArticle.do;jsessionid=E142BED0F2CF98DBD59B36F745B900F6.tplgfr27s_2?idArticle=LEGIARTI000019566103&amp;cidTexte=LEGITEXT000006071191&amp;dateTexte=20160804" TargetMode="External"/><Relationship Id="rId14" Type="http://schemas.openxmlformats.org/officeDocument/2006/relationships/hyperlink" Target="https://www.legifrance.gouv.fr/affichCodeArticle.do?cidTexte=LEGITEXT000006071191&amp;idArticle=LEGIARTI000030722642"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8427-4102-46AE-B5C6-B9987889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1394</Words>
  <Characters>7671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MAUD ROBINET</cp:lastModifiedBy>
  <cp:revision>4</cp:revision>
  <cp:lastPrinted>2019-06-17T09:37:00Z</cp:lastPrinted>
  <dcterms:created xsi:type="dcterms:W3CDTF">2020-05-04T14:58:00Z</dcterms:created>
  <dcterms:modified xsi:type="dcterms:W3CDTF">2020-06-03T07:51:00Z</dcterms:modified>
</cp:coreProperties>
</file>