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6D" w:rsidRDefault="0038276D">
      <w:pPr>
        <w:pStyle w:val="Corpsdetexte"/>
        <w:spacing w:before="3"/>
        <w:jc w:val="left"/>
        <w:rPr>
          <w:rFonts w:ascii="Times New Roman"/>
          <w:sz w:val="17"/>
        </w:rPr>
      </w:pPr>
    </w:p>
    <w:p w:rsidR="0038276D" w:rsidRDefault="00C47924">
      <w:pPr>
        <w:spacing w:before="93"/>
        <w:ind w:left="216"/>
        <w:rPr>
          <w:b/>
        </w:rPr>
      </w:pPr>
      <w:r>
        <w:rPr>
          <w:b/>
          <w:color w:val="17818E"/>
        </w:rPr>
        <w:t>Annexe 3</w:t>
      </w:r>
    </w:p>
    <w:p w:rsidR="0038276D" w:rsidRDefault="0038276D">
      <w:pPr>
        <w:pStyle w:val="Corpsdetexte"/>
        <w:spacing w:before="5"/>
        <w:jc w:val="left"/>
        <w:rPr>
          <w:b/>
          <w:sz w:val="31"/>
        </w:rPr>
      </w:pPr>
    </w:p>
    <w:p w:rsidR="0038276D" w:rsidRDefault="00C47924">
      <w:pPr>
        <w:ind w:left="187"/>
        <w:rPr>
          <w:b/>
          <w:sz w:val="32"/>
        </w:rPr>
      </w:pPr>
      <w:r>
        <w:rPr>
          <w:rFonts w:ascii="Times New Roman" w:hAnsi="Times New Roman"/>
          <w:color w:val="17818E"/>
          <w:spacing w:val="-51"/>
          <w:w w:val="99"/>
          <w:sz w:val="32"/>
          <w:u w:val="single" w:color="B6DDE8"/>
        </w:rPr>
        <w:t xml:space="preserve"> </w:t>
      </w:r>
      <w:r>
        <w:rPr>
          <w:b/>
          <w:color w:val="17818E"/>
          <w:spacing w:val="-6"/>
          <w:sz w:val="32"/>
          <w:u w:val="single" w:color="B6DDE8"/>
        </w:rPr>
        <w:t xml:space="preserve">Programme d’histoire-géographie </w:t>
      </w:r>
      <w:r>
        <w:rPr>
          <w:b/>
          <w:color w:val="17818E"/>
          <w:spacing w:val="-3"/>
          <w:sz w:val="32"/>
          <w:u w:val="single" w:color="B6DDE8"/>
        </w:rPr>
        <w:t xml:space="preserve">de </w:t>
      </w:r>
      <w:r>
        <w:rPr>
          <w:b/>
          <w:color w:val="17818E"/>
          <w:spacing w:val="-6"/>
          <w:sz w:val="32"/>
          <w:u w:val="single" w:color="B6DDE8"/>
        </w:rPr>
        <w:t>première technologique</w:t>
      </w:r>
      <w:r>
        <w:rPr>
          <w:b/>
          <w:color w:val="17818E"/>
          <w:spacing w:val="33"/>
          <w:sz w:val="32"/>
          <w:u w:val="single" w:color="B6DDE8"/>
        </w:rPr>
        <w:t xml:space="preserve"> </w:t>
      </w:r>
    </w:p>
    <w:p w:rsidR="0038276D" w:rsidRDefault="0038276D">
      <w:pPr>
        <w:pStyle w:val="Corpsdetexte"/>
        <w:jc w:val="left"/>
        <w:rPr>
          <w:b/>
          <w:sz w:val="20"/>
        </w:rPr>
      </w:pPr>
    </w:p>
    <w:p w:rsidR="0038276D" w:rsidRDefault="0038276D">
      <w:pPr>
        <w:pStyle w:val="Corpsdetexte"/>
        <w:jc w:val="left"/>
        <w:rPr>
          <w:b/>
          <w:sz w:val="20"/>
        </w:rPr>
      </w:pPr>
    </w:p>
    <w:p w:rsidR="0038276D" w:rsidRDefault="0038276D">
      <w:pPr>
        <w:pStyle w:val="Corpsdetexte"/>
        <w:spacing w:before="3"/>
        <w:jc w:val="left"/>
        <w:rPr>
          <w:b/>
          <w:sz w:val="19"/>
        </w:rPr>
      </w:pPr>
    </w:p>
    <w:p w:rsidR="0038276D" w:rsidRDefault="00C47924">
      <w:pPr>
        <w:spacing w:before="93"/>
        <w:ind w:left="216"/>
        <w:rPr>
          <w:b/>
        </w:rPr>
      </w:pPr>
      <w:r>
        <w:rPr>
          <w:b/>
          <w:color w:val="17818E"/>
        </w:rPr>
        <w:t>Sommaire</w:t>
      </w:r>
    </w:p>
    <w:p w:rsidR="0038276D" w:rsidRDefault="0038276D">
      <w:pPr>
        <w:pStyle w:val="Corpsdetexte"/>
        <w:spacing w:before="2"/>
        <w:jc w:val="left"/>
        <w:rPr>
          <w:b/>
          <w:sz w:val="26"/>
        </w:rPr>
      </w:pPr>
    </w:p>
    <w:p w:rsidR="0038276D" w:rsidRDefault="00C47924">
      <w:pPr>
        <w:ind w:left="216"/>
        <w:rPr>
          <w:b/>
          <w:sz w:val="30"/>
        </w:rPr>
      </w:pPr>
      <w:r>
        <w:rPr>
          <w:b/>
          <w:color w:val="17818E"/>
          <w:sz w:val="30"/>
        </w:rPr>
        <w:t>Préambule</w:t>
      </w:r>
    </w:p>
    <w:p w:rsidR="0038276D" w:rsidRDefault="00C47924">
      <w:pPr>
        <w:spacing w:before="233"/>
        <w:ind w:left="216"/>
        <w:rPr>
          <w:sz w:val="28"/>
        </w:rPr>
      </w:pPr>
      <w:r>
        <w:rPr>
          <w:color w:val="17818E"/>
          <w:sz w:val="28"/>
        </w:rPr>
        <w:t>L’histoire et la géographie au lycée</w:t>
      </w:r>
    </w:p>
    <w:p w:rsidR="0038276D" w:rsidRDefault="00C47924">
      <w:pPr>
        <w:spacing w:before="224"/>
        <w:ind w:left="216"/>
        <w:rPr>
          <w:sz w:val="28"/>
        </w:rPr>
      </w:pPr>
      <w:r>
        <w:rPr>
          <w:color w:val="17818E"/>
          <w:sz w:val="28"/>
        </w:rPr>
        <w:t>Capacités travaillées et méthodes acquises en histoire et en géographie</w:t>
      </w:r>
    </w:p>
    <w:p w:rsidR="0038276D" w:rsidRDefault="0038276D">
      <w:pPr>
        <w:pStyle w:val="Corpsdetexte"/>
        <w:spacing w:before="9"/>
        <w:jc w:val="left"/>
        <w:rPr>
          <w:sz w:val="39"/>
        </w:rPr>
      </w:pPr>
    </w:p>
    <w:p w:rsidR="0038276D" w:rsidRDefault="00C47924">
      <w:pPr>
        <w:spacing w:before="1"/>
        <w:ind w:left="216"/>
        <w:rPr>
          <w:b/>
          <w:sz w:val="30"/>
        </w:rPr>
      </w:pPr>
      <w:r>
        <w:rPr>
          <w:b/>
          <w:color w:val="17818E"/>
          <w:sz w:val="30"/>
        </w:rPr>
        <w:t>Histoire</w:t>
      </w:r>
    </w:p>
    <w:p w:rsidR="0038276D" w:rsidRDefault="00C47924">
      <w:pPr>
        <w:spacing w:before="233"/>
        <w:ind w:left="216"/>
        <w:rPr>
          <w:sz w:val="28"/>
        </w:rPr>
      </w:pPr>
      <w:r>
        <w:rPr>
          <w:color w:val="17818E"/>
          <w:sz w:val="28"/>
        </w:rPr>
        <w:t>L’enseignement de l’histoire au lycée</w:t>
      </w:r>
    </w:p>
    <w:p w:rsidR="0038276D" w:rsidRDefault="00C47924">
      <w:pPr>
        <w:spacing w:before="222" w:line="360" w:lineRule="auto"/>
        <w:ind w:left="358" w:right="1156" w:hanging="142"/>
        <w:rPr>
          <w:sz w:val="28"/>
        </w:rPr>
      </w:pPr>
      <w:r>
        <w:rPr>
          <w:color w:val="17818E"/>
          <w:sz w:val="28"/>
        </w:rPr>
        <w:t>Classe de première : « Construire une nation démocratique dans l’Europe des monarchies et des empires : la France de 1789 aux lendemains</w:t>
      </w:r>
      <w:r>
        <w:rPr>
          <w:color w:val="17818E"/>
          <w:sz w:val="28"/>
        </w:rPr>
        <w:t xml:space="preserve"> de la Première Guerre mondiale »</w:t>
      </w:r>
    </w:p>
    <w:p w:rsidR="0038276D" w:rsidRDefault="0038276D">
      <w:pPr>
        <w:pStyle w:val="Corpsdetexte"/>
        <w:spacing w:before="9"/>
        <w:jc w:val="left"/>
        <w:rPr>
          <w:sz w:val="25"/>
        </w:rPr>
      </w:pPr>
    </w:p>
    <w:p w:rsidR="0038276D" w:rsidRDefault="00C47924">
      <w:pPr>
        <w:ind w:left="216"/>
        <w:rPr>
          <w:b/>
          <w:sz w:val="30"/>
        </w:rPr>
      </w:pPr>
      <w:r>
        <w:rPr>
          <w:b/>
          <w:color w:val="17818E"/>
          <w:sz w:val="30"/>
        </w:rPr>
        <w:t>Géographie</w:t>
      </w:r>
    </w:p>
    <w:p w:rsidR="0038276D" w:rsidRDefault="00C47924">
      <w:pPr>
        <w:spacing w:before="236"/>
        <w:ind w:left="216"/>
        <w:rPr>
          <w:sz w:val="28"/>
        </w:rPr>
      </w:pPr>
      <w:r>
        <w:rPr>
          <w:color w:val="17818E"/>
          <w:sz w:val="28"/>
        </w:rPr>
        <w:t>L’enseignement de la géographie au lycée</w:t>
      </w:r>
    </w:p>
    <w:p w:rsidR="0038276D" w:rsidRDefault="00C47924">
      <w:pPr>
        <w:spacing w:before="221"/>
        <w:ind w:left="216"/>
        <w:rPr>
          <w:sz w:val="28"/>
        </w:rPr>
      </w:pPr>
      <w:r>
        <w:rPr>
          <w:color w:val="17818E"/>
          <w:sz w:val="28"/>
        </w:rPr>
        <w:t>Classe de première : « Les dynamiques d’un monde en recomposition »</w:t>
      </w:r>
    </w:p>
    <w:p w:rsidR="0038276D" w:rsidRDefault="0038276D">
      <w:pPr>
        <w:rPr>
          <w:sz w:val="28"/>
        </w:rPr>
        <w:sectPr w:rsidR="0038276D">
          <w:headerReference w:type="default" r:id="rId7"/>
          <w:footerReference w:type="default" r:id="rId8"/>
          <w:type w:val="continuous"/>
          <w:pgSz w:w="11910" w:h="16840"/>
          <w:pgMar w:top="1660" w:right="1160" w:bottom="1040" w:left="1200" w:header="200" w:footer="847" w:gutter="0"/>
          <w:cols w:space="720"/>
        </w:sectPr>
      </w:pPr>
    </w:p>
    <w:p w:rsidR="0038276D" w:rsidRDefault="0038276D">
      <w:pPr>
        <w:pStyle w:val="Corpsdetexte"/>
        <w:jc w:val="left"/>
        <w:rPr>
          <w:sz w:val="20"/>
        </w:rPr>
      </w:pPr>
    </w:p>
    <w:p w:rsidR="0038276D" w:rsidRDefault="0038276D">
      <w:pPr>
        <w:pStyle w:val="Corpsdetexte"/>
        <w:jc w:val="left"/>
        <w:rPr>
          <w:sz w:val="20"/>
        </w:rPr>
      </w:pPr>
    </w:p>
    <w:p w:rsidR="0038276D" w:rsidRDefault="00C47924">
      <w:pPr>
        <w:spacing w:before="251"/>
        <w:ind w:left="216"/>
        <w:jc w:val="both"/>
        <w:rPr>
          <w:b/>
          <w:sz w:val="30"/>
        </w:rPr>
      </w:pPr>
      <w:r>
        <w:rPr>
          <w:b/>
          <w:color w:val="17818E"/>
          <w:sz w:val="30"/>
        </w:rPr>
        <w:t>Préambule</w:t>
      </w:r>
    </w:p>
    <w:p w:rsidR="0038276D" w:rsidRDefault="00C47924">
      <w:pPr>
        <w:spacing w:before="243"/>
        <w:ind w:left="216"/>
        <w:jc w:val="both"/>
        <w:rPr>
          <w:sz w:val="28"/>
        </w:rPr>
      </w:pPr>
      <w:r>
        <w:rPr>
          <w:color w:val="17818E"/>
          <w:sz w:val="28"/>
        </w:rPr>
        <w:t>L’histoire et la géographie au lycée</w:t>
      </w:r>
    </w:p>
    <w:p w:rsidR="0038276D" w:rsidRDefault="00C47924">
      <w:pPr>
        <w:spacing w:before="118"/>
        <w:ind w:left="444"/>
        <w:rPr>
          <w:b/>
        </w:rPr>
      </w:pPr>
      <w:r>
        <w:rPr>
          <w:b/>
        </w:rPr>
        <w:t>Des disciplines pour comprendre et agir</w:t>
      </w:r>
    </w:p>
    <w:p w:rsidR="0038276D" w:rsidRDefault="00C47924">
      <w:pPr>
        <w:pStyle w:val="Corpsdetexte"/>
        <w:spacing w:before="64"/>
        <w:ind w:left="216" w:right="253"/>
      </w:pPr>
      <w:r>
        <w:t>Par l’étude du passé et l’examen du présent, l’histoire et la géographie enseignées au lycée transmettent aux élèves des connaissances précises et diverses sur un large empan historique, s’étendant de l’Antiquité à nos jours. Elles les aident à acquérir de</w:t>
      </w:r>
      <w:r>
        <w:t xml:space="preserve">s repères temporels et spatiaux ; elles leur permettent de discerner l’évolution des sociétés, des cultures, des politiques, les différentes phases de leur histoire ainsi que les actions et décisions des acteurs ; elles les confrontent à l’altérité par la </w:t>
      </w:r>
      <w:r>
        <w:t>connaissance d’expériences humaines antérieures et de territoires variés. Partant, elles leur donnent les moyens d’une compréhension éclairée du monde d’hier et d’aujourd’hui, qu’ils appréhendent ainsi de manière plus distanciée et réfléchie.</w:t>
      </w:r>
    </w:p>
    <w:p w:rsidR="0038276D" w:rsidRDefault="00C47924">
      <w:pPr>
        <w:pStyle w:val="Corpsdetexte"/>
        <w:spacing w:before="59"/>
        <w:ind w:left="216" w:right="251"/>
      </w:pPr>
      <w:r>
        <w:t>Le monde dans</w:t>
      </w:r>
      <w:r>
        <w:t xml:space="preserve"> lequel les lycéens entreront en tant qu’adultes et citoyens est traversé par des dynamiques complémentaires, conflictuelles, voire contradictoires dont beaucoup sont les conséquences de faits antérieurs, de longues ou brèves mutations. L’histoire et la gé</w:t>
      </w:r>
      <w:r>
        <w:t>ographie permettent d’éclairer ces mouvements complexes et incitent les élèves à s’instruire de manière rigoureuse et, en développant une réflexion approfondie qui dépasse les évidences, les préparent à opérer des choix raisonnés.</w:t>
      </w:r>
    </w:p>
    <w:p w:rsidR="0038276D" w:rsidRDefault="00C47924">
      <w:pPr>
        <w:pStyle w:val="Corpsdetexte"/>
        <w:spacing w:before="61"/>
        <w:ind w:left="216" w:right="255"/>
      </w:pPr>
      <w:r>
        <w:t>L’histoire et la géograph</w:t>
      </w:r>
      <w:r>
        <w:t>ie montrent aux élèves comment les choix des acteurs passés et présents (individuels et collectifs), qu’ils soient en rupture ou en continuité avec des héritages, influent sur l’ensemble de la société : elles éduquent ainsi à la liberté et à la responsabil</w:t>
      </w:r>
      <w:r>
        <w:t>ité.</w:t>
      </w:r>
    </w:p>
    <w:p w:rsidR="0038276D" w:rsidRDefault="00C47924">
      <w:pPr>
        <w:spacing w:before="116"/>
        <w:ind w:left="444"/>
        <w:rPr>
          <w:b/>
        </w:rPr>
      </w:pPr>
      <w:r>
        <w:rPr>
          <w:b/>
        </w:rPr>
        <w:t>Des disciplines complémentaires</w:t>
      </w:r>
    </w:p>
    <w:p w:rsidR="0038276D" w:rsidRDefault="00C47924">
      <w:pPr>
        <w:pStyle w:val="Corpsdetexte"/>
        <w:spacing w:before="64"/>
        <w:ind w:left="216" w:right="254"/>
      </w:pPr>
      <w:r>
        <w:t>L’histoire et la géographie contribuent de manière complémentaire à la formation intellectuelle des élèves, à leur formation civique et à la construction d’une culture commune. Aussi ces deux disciplines disposent-elles</w:t>
      </w:r>
      <w:r>
        <w:t xml:space="preserve"> du même volume horaire annuel et du même nombre de thèmes, spécifiquement choisis pour atteindre ces</w:t>
      </w:r>
      <w:r>
        <w:rPr>
          <w:spacing w:val="-14"/>
        </w:rPr>
        <w:t xml:space="preserve"> </w:t>
      </w:r>
      <w:r>
        <w:t>finalités.</w:t>
      </w:r>
    </w:p>
    <w:p w:rsidR="0038276D" w:rsidRDefault="00C47924">
      <w:pPr>
        <w:spacing w:before="117"/>
        <w:ind w:left="444"/>
        <w:rPr>
          <w:b/>
        </w:rPr>
      </w:pPr>
      <w:r>
        <w:rPr>
          <w:b/>
        </w:rPr>
        <w:t>Assurer la continuité des apprentissages</w:t>
      </w:r>
    </w:p>
    <w:p w:rsidR="0038276D" w:rsidRDefault="00C47924">
      <w:pPr>
        <w:pStyle w:val="Corpsdetexte"/>
        <w:spacing w:before="64"/>
        <w:ind w:left="216" w:right="253"/>
      </w:pPr>
      <w:r>
        <w:t>À leur entrée au lycée, les élèves maîtrisent des connaissances et des compétences acquises au collège</w:t>
      </w:r>
      <w:r>
        <w:t>. Il s’agit de les consolider, de les étoffer et de les approfondir d’une part en introduisant des objets plus complexes et, d’autre part, en renforçant les capacités de réflexion et d’analyse, la curiosité, le questionnement pour développer l’autonomie de</w:t>
      </w:r>
      <w:r>
        <w:t>s lycéens.</w:t>
      </w:r>
    </w:p>
    <w:p w:rsidR="0038276D" w:rsidRDefault="00C47924">
      <w:pPr>
        <w:pStyle w:val="Corpsdetexte"/>
        <w:spacing w:before="57"/>
        <w:ind w:left="216" w:right="251"/>
      </w:pPr>
      <w:r>
        <w:rPr>
          <w:b/>
        </w:rPr>
        <w:t xml:space="preserve">La classe de seconde </w:t>
      </w:r>
      <w:r>
        <w:t xml:space="preserve">conforte les acquis de la scolarité obligatoire, fondements d’une culture scolaire commune, tout en ouvrant sur le cycle terminal. Elle enrichit les </w:t>
      </w:r>
      <w:proofErr w:type="gramStart"/>
      <w:r>
        <w:t>connaissances</w:t>
      </w:r>
      <w:proofErr w:type="gramEnd"/>
      <w:r>
        <w:t xml:space="preserve"> disciplinaires, consolide et développe la maîtrise des compét</w:t>
      </w:r>
      <w:r>
        <w:t>ences et des méthodes.</w:t>
      </w:r>
    </w:p>
    <w:p w:rsidR="0038276D" w:rsidRDefault="00C47924">
      <w:pPr>
        <w:pStyle w:val="Corpsdetexte"/>
        <w:spacing w:before="59" w:line="242" w:lineRule="auto"/>
        <w:ind w:left="216" w:right="253"/>
      </w:pPr>
      <w:r>
        <w:rPr>
          <w:b/>
        </w:rPr>
        <w:t xml:space="preserve">Les classes de première et terminale </w:t>
      </w:r>
      <w:r>
        <w:t>offrent l’accès à des thématiques plus ouvertes ; elles permettent ainsi de renforcer les capacités d’analyse et de jugement des élèves. L’objectif est d’aider ceux-ci à réussir les études supérie</w:t>
      </w:r>
      <w:r>
        <w:t>ures qu’ils auront choisies et à devenir des citoyens éclairés et actifs, sachant faire preuve d’esprit</w:t>
      </w:r>
      <w:r>
        <w:rPr>
          <w:spacing w:val="-9"/>
        </w:rPr>
        <w:t xml:space="preserve"> </w:t>
      </w:r>
      <w:r>
        <w:t>critique.</w:t>
      </w:r>
    </w:p>
    <w:p w:rsidR="0038276D" w:rsidRDefault="0038276D">
      <w:pPr>
        <w:spacing w:line="242" w:lineRule="auto"/>
        <w:sectPr w:rsidR="0038276D">
          <w:pgSz w:w="11910" w:h="16840"/>
          <w:pgMar w:top="1660" w:right="1160" w:bottom="1120" w:left="1200" w:header="200" w:footer="847" w:gutter="0"/>
          <w:cols w:space="720"/>
        </w:sectPr>
      </w:pPr>
    </w:p>
    <w:p w:rsidR="0038276D" w:rsidRDefault="0038276D">
      <w:pPr>
        <w:pStyle w:val="Corpsdetexte"/>
        <w:jc w:val="left"/>
        <w:rPr>
          <w:sz w:val="20"/>
        </w:rPr>
      </w:pPr>
    </w:p>
    <w:p w:rsidR="0038276D" w:rsidRDefault="00C47924">
      <w:pPr>
        <w:pStyle w:val="Titre2"/>
        <w:jc w:val="both"/>
      </w:pPr>
      <w:r>
        <w:rPr>
          <w:color w:val="17818E"/>
        </w:rPr>
        <w:t>Capacités travaillées et méthodes acquises en histoire et en géographie</w:t>
      </w:r>
    </w:p>
    <w:p w:rsidR="0038276D" w:rsidRDefault="00C47924">
      <w:pPr>
        <w:pStyle w:val="Corpsdetexte"/>
        <w:spacing w:before="121"/>
        <w:ind w:left="216" w:right="252"/>
      </w:pPr>
      <w:r>
        <w:t>À l’issue du lycée, les élèves doivent être capables de maîtriser des connaissances fondamentales diverses, de se confronter à des sources, d’analyser des documents, de prendre des notes ainsi que de mener un travail personnel. Pour cela, l’enseignement as</w:t>
      </w:r>
      <w:r>
        <w:t>socie des temps dédiés :</w:t>
      </w:r>
    </w:p>
    <w:p w:rsidR="0038276D" w:rsidRDefault="00C47924">
      <w:pPr>
        <w:pStyle w:val="Paragraphedeliste"/>
        <w:numPr>
          <w:ilvl w:val="0"/>
          <w:numId w:val="22"/>
        </w:numPr>
        <w:tabs>
          <w:tab w:val="left" w:pos="936"/>
          <w:tab w:val="left" w:pos="937"/>
        </w:tabs>
        <w:spacing w:before="60"/>
        <w:jc w:val="left"/>
      </w:pPr>
      <w:proofErr w:type="gramStart"/>
      <w:r>
        <w:t>à</w:t>
      </w:r>
      <w:proofErr w:type="gramEnd"/>
      <w:r>
        <w:t xml:space="preserve"> la transmission des connaissances par les professeurs et d’écoute active de la part des élèves</w:t>
      </w:r>
      <w:r>
        <w:rPr>
          <w:spacing w:val="1"/>
        </w:rPr>
        <w:t xml:space="preserve"> </w:t>
      </w:r>
      <w:r>
        <w:t>;</w:t>
      </w:r>
    </w:p>
    <w:p w:rsidR="0038276D" w:rsidRDefault="00C47924">
      <w:pPr>
        <w:pStyle w:val="Paragraphedeliste"/>
        <w:numPr>
          <w:ilvl w:val="0"/>
          <w:numId w:val="22"/>
        </w:numPr>
        <w:tabs>
          <w:tab w:val="left" w:pos="936"/>
          <w:tab w:val="left" w:pos="937"/>
        </w:tabs>
        <w:ind w:right="258"/>
        <w:jc w:val="left"/>
      </w:pPr>
      <w:proofErr w:type="gramStart"/>
      <w:r>
        <w:t>à</w:t>
      </w:r>
      <w:proofErr w:type="gramEnd"/>
      <w:r>
        <w:t xml:space="preserve"> l’étude de sources, à l’analyse approfondie et critique de documents variés (cartes, textes, iconographie, vidéos…) et à la réalisation de</w:t>
      </w:r>
      <w:r>
        <w:rPr>
          <w:spacing w:val="-8"/>
        </w:rPr>
        <w:t xml:space="preserve"> </w:t>
      </w:r>
      <w:r>
        <w:t>croquis.</w:t>
      </w:r>
    </w:p>
    <w:p w:rsidR="0038276D" w:rsidRDefault="00C47924">
      <w:pPr>
        <w:pStyle w:val="Corpsdetexte"/>
        <w:spacing w:before="57"/>
        <w:ind w:left="216" w:right="252"/>
      </w:pPr>
      <w:r>
        <w:t>Le programme développe des connaissances et construit des capacités et méthodes spécifiques, qui complèten</w:t>
      </w:r>
      <w:r>
        <w:t>t les savoirs acquis dans les autres enseignements communs (notamment l’enseignement moral et civique).</w:t>
      </w:r>
    </w:p>
    <w:p w:rsidR="0038276D" w:rsidRDefault="00C47924">
      <w:pPr>
        <w:pStyle w:val="Corpsdetexte"/>
        <w:spacing w:before="60"/>
        <w:ind w:left="216" w:right="253"/>
      </w:pPr>
      <w:r>
        <w:t>Cet enseignement contribue au développement des compétences orales à travers notamment la pratique de l’argumentation. Celle-ci conduit à préciser sa pe</w:t>
      </w:r>
      <w:r>
        <w:t>nsée et à expliciter son raisonnement de manière à convaincre.</w:t>
      </w:r>
    </w:p>
    <w:p w:rsidR="0038276D" w:rsidRDefault="00C47924">
      <w:pPr>
        <w:pStyle w:val="Corpsdetexte"/>
        <w:spacing w:before="60"/>
        <w:ind w:left="216" w:right="256"/>
      </w:pPr>
      <w:r>
        <w:t>Dans la continuité des compétences travaillées en histoire et en géographie au collège, les capacités et méthodes figurant ci-dessous doivent être tout particulièrement travaillées au lycée. Le</w:t>
      </w:r>
      <w:r>
        <w:t>ur apprentissage, organisé de manière progressive, est indissociable de l’acquisition des</w:t>
      </w:r>
      <w:r>
        <w:rPr>
          <w:spacing w:val="-3"/>
        </w:rPr>
        <w:t xml:space="preserve"> </w:t>
      </w:r>
      <w:r>
        <w:t>connaissances.</w:t>
      </w:r>
    </w:p>
    <w:p w:rsidR="0038276D" w:rsidRDefault="0038276D">
      <w:pPr>
        <w:pStyle w:val="Corpsdetexte"/>
        <w:spacing w:before="4"/>
        <w:jc w:val="left"/>
        <w:rPr>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2126"/>
        <w:gridCol w:w="7055"/>
      </w:tblGrid>
      <w:tr w:rsidR="0038276D">
        <w:trPr>
          <w:trHeight w:val="373"/>
        </w:trPr>
        <w:tc>
          <w:tcPr>
            <w:tcW w:w="108" w:type="dxa"/>
            <w:tcBorders>
              <w:right w:val="nil"/>
            </w:tcBorders>
            <w:shd w:val="clear" w:color="auto" w:fill="17818E"/>
          </w:tcPr>
          <w:p w:rsidR="0038276D" w:rsidRDefault="0038276D">
            <w:pPr>
              <w:pStyle w:val="TableParagraph"/>
              <w:rPr>
                <w:rFonts w:ascii="Times New Roman"/>
              </w:rPr>
            </w:pPr>
          </w:p>
        </w:tc>
        <w:tc>
          <w:tcPr>
            <w:tcW w:w="9181" w:type="dxa"/>
            <w:gridSpan w:val="2"/>
            <w:tcBorders>
              <w:left w:val="nil"/>
            </w:tcBorders>
            <w:shd w:val="clear" w:color="auto" w:fill="17818E"/>
          </w:tcPr>
          <w:p w:rsidR="0038276D" w:rsidRDefault="00C47924">
            <w:pPr>
              <w:pStyle w:val="TableParagraph"/>
              <w:spacing w:before="55"/>
              <w:ind w:left="1451"/>
              <w:rPr>
                <w:b/>
              </w:rPr>
            </w:pPr>
            <w:r>
              <w:rPr>
                <w:b/>
                <w:color w:val="FFFFFF"/>
              </w:rPr>
              <w:t>Maîtriser et utiliser des repères chronologiques et spatiaux</w:t>
            </w:r>
          </w:p>
        </w:tc>
      </w:tr>
      <w:tr w:rsidR="0038276D">
        <w:trPr>
          <w:trHeight w:val="1970"/>
        </w:trPr>
        <w:tc>
          <w:tcPr>
            <w:tcW w:w="2234" w:type="dxa"/>
            <w:gridSpan w:val="2"/>
          </w:tcPr>
          <w:p w:rsidR="0038276D" w:rsidRDefault="0038276D">
            <w:pPr>
              <w:pStyle w:val="TableParagraph"/>
              <w:rPr>
                <w:sz w:val="24"/>
              </w:rPr>
            </w:pPr>
          </w:p>
          <w:p w:rsidR="0038276D" w:rsidRDefault="0038276D">
            <w:pPr>
              <w:pStyle w:val="TableParagraph"/>
              <w:rPr>
                <w:sz w:val="24"/>
              </w:rPr>
            </w:pPr>
          </w:p>
          <w:p w:rsidR="0038276D" w:rsidRDefault="00C47924">
            <w:pPr>
              <w:pStyle w:val="TableParagraph"/>
              <w:spacing w:before="177"/>
              <w:ind w:left="107" w:right="592"/>
            </w:pPr>
            <w:r>
              <w:t>Connaître et se repérer</w:t>
            </w:r>
          </w:p>
        </w:tc>
        <w:tc>
          <w:tcPr>
            <w:tcW w:w="7055" w:type="dxa"/>
          </w:tcPr>
          <w:p w:rsidR="0038276D" w:rsidRDefault="00C47924">
            <w:pPr>
              <w:pStyle w:val="TableParagraph"/>
              <w:numPr>
                <w:ilvl w:val="0"/>
                <w:numId w:val="21"/>
              </w:numPr>
              <w:tabs>
                <w:tab w:val="left" w:pos="340"/>
              </w:tabs>
              <w:spacing w:before="1" w:line="235" w:lineRule="auto"/>
              <w:ind w:right="617"/>
            </w:pPr>
            <w:r>
              <w:t>Identifier et nommer les périodes historiques, les continuités</w:t>
            </w:r>
            <w:r>
              <w:rPr>
                <w:spacing w:val="-24"/>
              </w:rPr>
              <w:t xml:space="preserve"> </w:t>
            </w:r>
            <w:r>
              <w:t>et ruptures</w:t>
            </w:r>
            <w:r>
              <w:rPr>
                <w:spacing w:val="-1"/>
              </w:rPr>
              <w:t xml:space="preserve"> </w:t>
            </w:r>
            <w:r>
              <w:t>chronologiques.</w:t>
            </w:r>
          </w:p>
          <w:p w:rsidR="0038276D" w:rsidRDefault="00C47924">
            <w:pPr>
              <w:pStyle w:val="TableParagraph"/>
              <w:numPr>
                <w:ilvl w:val="0"/>
                <w:numId w:val="21"/>
              </w:numPr>
              <w:tabs>
                <w:tab w:val="left" w:pos="340"/>
              </w:tabs>
              <w:spacing w:before="4" w:line="235" w:lineRule="auto"/>
              <w:ind w:right="1113"/>
            </w:pPr>
            <w:r>
              <w:t>Identifier et expliciter les dates et acteurs clés des grands événements.</w:t>
            </w:r>
          </w:p>
          <w:p w:rsidR="0038276D" w:rsidRDefault="00C47924">
            <w:pPr>
              <w:pStyle w:val="TableParagraph"/>
              <w:numPr>
                <w:ilvl w:val="0"/>
                <w:numId w:val="21"/>
              </w:numPr>
              <w:tabs>
                <w:tab w:val="left" w:pos="340"/>
              </w:tabs>
              <w:spacing w:before="6" w:line="235" w:lineRule="auto"/>
              <w:ind w:right="403"/>
            </w:pPr>
            <w:r>
              <w:t xml:space="preserve">Nommer et localiser les grands repères géographiques ainsi que les principaux processus et </w:t>
            </w:r>
            <w:r>
              <w:t>phénomènes</w:t>
            </w:r>
            <w:r>
              <w:rPr>
                <w:spacing w:val="-4"/>
              </w:rPr>
              <w:t xml:space="preserve"> </w:t>
            </w:r>
            <w:r>
              <w:t>étudiés.</w:t>
            </w:r>
          </w:p>
          <w:p w:rsidR="0038276D" w:rsidRDefault="00C47924">
            <w:pPr>
              <w:pStyle w:val="TableParagraph"/>
              <w:numPr>
                <w:ilvl w:val="0"/>
                <w:numId w:val="21"/>
              </w:numPr>
              <w:tabs>
                <w:tab w:val="left" w:pos="340"/>
              </w:tabs>
              <w:spacing w:line="293" w:lineRule="exact"/>
            </w:pPr>
            <w:r>
              <w:t>Utiliser l’échelle appropriée pour étudier un</w:t>
            </w:r>
            <w:r>
              <w:rPr>
                <w:spacing w:val="-9"/>
              </w:rPr>
              <w:t xml:space="preserve"> </w:t>
            </w:r>
            <w:r>
              <w:t>phénomène.</w:t>
            </w:r>
          </w:p>
        </w:tc>
      </w:tr>
      <w:tr w:rsidR="0038276D">
        <w:trPr>
          <w:trHeight w:val="2512"/>
        </w:trPr>
        <w:tc>
          <w:tcPr>
            <w:tcW w:w="2234" w:type="dxa"/>
            <w:gridSpan w:val="2"/>
          </w:tcPr>
          <w:p w:rsidR="0038276D" w:rsidRDefault="0038276D">
            <w:pPr>
              <w:pStyle w:val="TableParagraph"/>
              <w:rPr>
                <w:sz w:val="24"/>
              </w:rPr>
            </w:pPr>
          </w:p>
          <w:p w:rsidR="0038276D" w:rsidRDefault="0038276D">
            <w:pPr>
              <w:pStyle w:val="TableParagraph"/>
              <w:rPr>
                <w:sz w:val="24"/>
              </w:rPr>
            </w:pPr>
          </w:p>
          <w:p w:rsidR="0038276D" w:rsidRDefault="0038276D">
            <w:pPr>
              <w:pStyle w:val="TableParagraph"/>
              <w:rPr>
                <w:sz w:val="24"/>
              </w:rPr>
            </w:pPr>
          </w:p>
          <w:p w:rsidR="0038276D" w:rsidRDefault="0038276D">
            <w:pPr>
              <w:pStyle w:val="TableParagraph"/>
              <w:rPr>
                <w:sz w:val="26"/>
              </w:rPr>
            </w:pPr>
          </w:p>
          <w:p w:rsidR="0038276D" w:rsidRDefault="00C47924">
            <w:pPr>
              <w:pStyle w:val="TableParagraph"/>
              <w:spacing w:before="1"/>
              <w:ind w:left="107"/>
            </w:pPr>
            <w:r>
              <w:t>Contextualiser</w:t>
            </w:r>
          </w:p>
        </w:tc>
        <w:tc>
          <w:tcPr>
            <w:tcW w:w="7055" w:type="dxa"/>
          </w:tcPr>
          <w:p w:rsidR="0038276D" w:rsidRDefault="00C47924">
            <w:pPr>
              <w:pStyle w:val="TableParagraph"/>
              <w:numPr>
                <w:ilvl w:val="0"/>
                <w:numId w:val="20"/>
              </w:numPr>
              <w:tabs>
                <w:tab w:val="left" w:pos="340"/>
              </w:tabs>
              <w:spacing w:line="287" w:lineRule="exact"/>
            </w:pPr>
            <w:r>
              <w:t>Mettre un événement ou une figure en</w:t>
            </w:r>
            <w:r>
              <w:rPr>
                <w:spacing w:val="-9"/>
              </w:rPr>
              <w:t xml:space="preserve"> </w:t>
            </w:r>
            <w:r>
              <w:t>perspective.</w:t>
            </w:r>
          </w:p>
          <w:p w:rsidR="0038276D" w:rsidRDefault="00C47924">
            <w:pPr>
              <w:pStyle w:val="TableParagraph"/>
              <w:numPr>
                <w:ilvl w:val="0"/>
                <w:numId w:val="20"/>
              </w:numPr>
              <w:tabs>
                <w:tab w:val="left" w:pos="340"/>
              </w:tabs>
              <w:spacing w:before="2" w:line="235" w:lineRule="auto"/>
              <w:ind w:right="1068"/>
            </w:pPr>
            <w:r>
              <w:t>Mettre en œuvre le changement d’échelles, ou l’analyse</w:t>
            </w:r>
            <w:r>
              <w:rPr>
                <w:spacing w:val="-28"/>
              </w:rPr>
              <w:t xml:space="preserve"> </w:t>
            </w:r>
            <w:r>
              <w:t>à différentes échelles (multiscalaire), en</w:t>
            </w:r>
            <w:r>
              <w:rPr>
                <w:spacing w:val="-7"/>
              </w:rPr>
              <w:t xml:space="preserve"> </w:t>
            </w:r>
            <w:r>
              <w:t>géographie.</w:t>
            </w:r>
          </w:p>
          <w:p w:rsidR="0038276D" w:rsidRDefault="00C47924">
            <w:pPr>
              <w:pStyle w:val="TableParagraph"/>
              <w:numPr>
                <w:ilvl w:val="0"/>
                <w:numId w:val="20"/>
              </w:numPr>
              <w:tabs>
                <w:tab w:val="left" w:pos="340"/>
              </w:tabs>
              <w:spacing w:before="3" w:line="235" w:lineRule="auto"/>
              <w:ind w:right="490"/>
            </w:pPr>
            <w:r>
              <w:t>Identifier les contraintes et les ressources d’un événement, d’un contexte historique, d’une situation</w:t>
            </w:r>
            <w:r>
              <w:rPr>
                <w:spacing w:val="-10"/>
              </w:rPr>
              <w:t xml:space="preserve"> </w:t>
            </w:r>
            <w:r>
              <w:t>géographique.</w:t>
            </w:r>
          </w:p>
          <w:p w:rsidR="0038276D" w:rsidRDefault="00C47924">
            <w:pPr>
              <w:pStyle w:val="TableParagraph"/>
              <w:numPr>
                <w:ilvl w:val="0"/>
                <w:numId w:val="20"/>
              </w:numPr>
              <w:tabs>
                <w:tab w:val="left" w:pos="340"/>
              </w:tabs>
              <w:spacing w:before="7" w:line="235" w:lineRule="auto"/>
              <w:ind w:right="109"/>
            </w:pPr>
            <w:r>
              <w:t>Mettre en relation des faits ou événements de natures, de périodes, de localisations</w:t>
            </w:r>
            <w:r>
              <w:rPr>
                <w:spacing w:val="-1"/>
              </w:rPr>
              <w:t xml:space="preserve"> </w:t>
            </w:r>
            <w:r>
              <w:t>différentes.</w:t>
            </w:r>
          </w:p>
          <w:p w:rsidR="0038276D" w:rsidRDefault="00C47924">
            <w:pPr>
              <w:pStyle w:val="TableParagraph"/>
              <w:numPr>
                <w:ilvl w:val="0"/>
                <w:numId w:val="20"/>
              </w:numPr>
              <w:tabs>
                <w:tab w:val="left" w:pos="340"/>
              </w:tabs>
              <w:spacing w:before="4" w:line="235" w:lineRule="auto"/>
              <w:ind w:right="122"/>
            </w:pPr>
            <w:r>
              <w:t>Confronter le savoir acquis en histoire et en géographie avec ce qui est entendu, lu et</w:t>
            </w:r>
            <w:r>
              <w:rPr>
                <w:spacing w:val="1"/>
              </w:rPr>
              <w:t xml:space="preserve"> </w:t>
            </w:r>
            <w:r>
              <w:t>vécu.</w:t>
            </w:r>
          </w:p>
        </w:tc>
      </w:tr>
    </w:tbl>
    <w:p w:rsidR="0038276D" w:rsidRDefault="0038276D">
      <w:pPr>
        <w:spacing w:line="235" w:lineRule="auto"/>
        <w:sectPr w:rsidR="0038276D">
          <w:pgSz w:w="11910" w:h="16840"/>
          <w:pgMar w:top="1660" w:right="1160" w:bottom="1120" w:left="1200" w:header="200" w:footer="847" w:gutter="0"/>
          <w:cols w:space="720"/>
        </w:sectPr>
      </w:pPr>
    </w:p>
    <w:p w:rsidR="0038276D" w:rsidRDefault="0038276D">
      <w:pPr>
        <w:pStyle w:val="Corpsdetexte"/>
        <w:spacing w:before="6" w:after="1"/>
        <w:jc w:val="left"/>
        <w:rPr>
          <w:rFonts w:ascii="Times New Roman"/>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7055"/>
      </w:tblGrid>
      <w:tr w:rsidR="0038276D">
        <w:trPr>
          <w:trHeight w:val="625"/>
        </w:trPr>
        <w:tc>
          <w:tcPr>
            <w:tcW w:w="9289" w:type="dxa"/>
            <w:gridSpan w:val="2"/>
            <w:shd w:val="clear" w:color="auto" w:fill="17818E"/>
          </w:tcPr>
          <w:p w:rsidR="0038276D" w:rsidRDefault="00C47924">
            <w:pPr>
              <w:pStyle w:val="TableParagraph"/>
              <w:spacing w:before="115" w:line="250" w:lineRule="atLeast"/>
              <w:ind w:left="3365" w:right="137" w:hanging="3205"/>
              <w:rPr>
                <w:b/>
              </w:rPr>
            </w:pPr>
            <w:r>
              <w:rPr>
                <w:b/>
                <w:color w:val="FFFFFF"/>
              </w:rPr>
              <w:t>S’approprier les exigences, les notions et les outils de la démarche historique et de la démarche géographique</w:t>
            </w:r>
          </w:p>
        </w:tc>
      </w:tr>
      <w:tr w:rsidR="0038276D">
        <w:trPr>
          <w:trHeight w:val="1142"/>
        </w:trPr>
        <w:tc>
          <w:tcPr>
            <w:tcW w:w="2234" w:type="dxa"/>
          </w:tcPr>
          <w:p w:rsidR="0038276D" w:rsidRDefault="00C47924">
            <w:pPr>
              <w:pStyle w:val="TableParagraph"/>
              <w:spacing w:before="62"/>
              <w:ind w:left="107" w:right="94"/>
            </w:pPr>
            <w:r>
              <w:t>Employer les notions et exploiter les outils spécifiques aux</w:t>
            </w:r>
            <w:r>
              <w:rPr>
                <w:spacing w:val="-3"/>
              </w:rPr>
              <w:t xml:space="preserve"> </w:t>
            </w:r>
            <w:r>
              <w:t>disciplines</w:t>
            </w:r>
          </w:p>
        </w:tc>
        <w:tc>
          <w:tcPr>
            <w:tcW w:w="7055" w:type="dxa"/>
          </w:tcPr>
          <w:p w:rsidR="0038276D" w:rsidRDefault="00C47924">
            <w:pPr>
              <w:pStyle w:val="TableParagraph"/>
              <w:numPr>
                <w:ilvl w:val="0"/>
                <w:numId w:val="19"/>
              </w:numPr>
              <w:tabs>
                <w:tab w:val="left" w:pos="340"/>
              </w:tabs>
              <w:spacing w:before="1" w:line="235" w:lineRule="auto"/>
              <w:ind w:right="1100"/>
            </w:pPr>
            <w:r>
              <w:t>Employer les notions et le lexique acquis en histoire et en géographie à bon</w:t>
            </w:r>
            <w:r>
              <w:rPr>
                <w:spacing w:val="-2"/>
              </w:rPr>
              <w:t xml:space="preserve"> </w:t>
            </w:r>
            <w:r>
              <w:t>escient.</w:t>
            </w:r>
          </w:p>
          <w:p w:rsidR="0038276D" w:rsidRDefault="00C47924">
            <w:pPr>
              <w:pStyle w:val="TableParagraph"/>
              <w:numPr>
                <w:ilvl w:val="0"/>
                <w:numId w:val="19"/>
              </w:numPr>
              <w:tabs>
                <w:tab w:val="left" w:pos="340"/>
              </w:tabs>
              <w:spacing w:before="6" w:line="235" w:lineRule="auto"/>
              <w:ind w:right="723"/>
            </w:pPr>
            <w:r>
              <w:t>Savoir lire, comprendre et apprécier une carte, un croquis, un document iconographique, une série</w:t>
            </w:r>
            <w:r>
              <w:rPr>
                <w:spacing w:val="-7"/>
              </w:rPr>
              <w:t xml:space="preserve"> </w:t>
            </w:r>
            <w:r>
              <w:t>statistique…</w:t>
            </w:r>
          </w:p>
        </w:tc>
      </w:tr>
      <w:tr w:rsidR="0038276D">
        <w:trPr>
          <w:trHeight w:val="1177"/>
        </w:trPr>
        <w:tc>
          <w:tcPr>
            <w:tcW w:w="2234" w:type="dxa"/>
          </w:tcPr>
          <w:p w:rsidR="0038276D" w:rsidRDefault="00C47924">
            <w:pPr>
              <w:pStyle w:val="TableParagraph"/>
              <w:spacing w:before="81"/>
              <w:ind w:left="107" w:right="103"/>
            </w:pPr>
            <w:r>
              <w:t>Conduire une démarche historique ou géographique et la justifier.</w:t>
            </w:r>
          </w:p>
        </w:tc>
        <w:tc>
          <w:tcPr>
            <w:tcW w:w="7055" w:type="dxa"/>
          </w:tcPr>
          <w:p w:rsidR="0038276D" w:rsidRDefault="00C47924">
            <w:pPr>
              <w:pStyle w:val="TableParagraph"/>
              <w:numPr>
                <w:ilvl w:val="0"/>
                <w:numId w:val="18"/>
              </w:numPr>
              <w:tabs>
                <w:tab w:val="left" w:pos="340"/>
              </w:tabs>
              <w:spacing w:line="287" w:lineRule="exact"/>
            </w:pPr>
            <w:r>
              <w:t>S’approprier un questionnement historique et</w:t>
            </w:r>
            <w:r>
              <w:rPr>
                <w:spacing w:val="-14"/>
              </w:rPr>
              <w:t xml:space="preserve"> </w:t>
            </w:r>
            <w:r>
              <w:t>géographique.</w:t>
            </w:r>
          </w:p>
          <w:p w:rsidR="0038276D" w:rsidRDefault="00C47924">
            <w:pPr>
              <w:pStyle w:val="TableParagraph"/>
              <w:numPr>
                <w:ilvl w:val="0"/>
                <w:numId w:val="18"/>
              </w:numPr>
              <w:tabs>
                <w:tab w:val="left" w:pos="340"/>
              </w:tabs>
              <w:spacing w:before="2" w:line="235" w:lineRule="auto"/>
              <w:ind w:right="123"/>
            </w:pPr>
            <w:r>
              <w:t>Construire et vérifier des hypothèses sur une situation historique ou géographique.</w:t>
            </w:r>
          </w:p>
          <w:p w:rsidR="0038276D" w:rsidRDefault="00C47924">
            <w:pPr>
              <w:pStyle w:val="TableParagraph"/>
              <w:numPr>
                <w:ilvl w:val="0"/>
                <w:numId w:val="18"/>
              </w:numPr>
              <w:tabs>
                <w:tab w:val="left" w:pos="340"/>
              </w:tabs>
              <w:spacing w:before="1"/>
            </w:pPr>
            <w:r>
              <w:t>Justifier des choix, une interprétation, une</w:t>
            </w:r>
            <w:r>
              <w:rPr>
                <w:spacing w:val="-4"/>
              </w:rPr>
              <w:t xml:space="preserve"> </w:t>
            </w:r>
            <w:r>
              <w:t>pr</w:t>
            </w:r>
            <w:r>
              <w:t>oduction.</w:t>
            </w:r>
          </w:p>
        </w:tc>
      </w:tr>
      <w:tr w:rsidR="0038276D">
        <w:trPr>
          <w:trHeight w:val="1142"/>
        </w:trPr>
        <w:tc>
          <w:tcPr>
            <w:tcW w:w="2234" w:type="dxa"/>
          </w:tcPr>
          <w:p w:rsidR="0038276D" w:rsidRDefault="00C47924">
            <w:pPr>
              <w:pStyle w:val="TableParagraph"/>
              <w:spacing w:before="62"/>
              <w:ind w:left="107" w:right="654"/>
            </w:pPr>
            <w:r>
              <w:t>Construire une argumentation historique ou géographique</w:t>
            </w:r>
          </w:p>
        </w:tc>
        <w:tc>
          <w:tcPr>
            <w:tcW w:w="7055" w:type="dxa"/>
          </w:tcPr>
          <w:p w:rsidR="0038276D" w:rsidRDefault="00C47924">
            <w:pPr>
              <w:pStyle w:val="TableParagraph"/>
              <w:numPr>
                <w:ilvl w:val="0"/>
                <w:numId w:val="17"/>
              </w:numPr>
              <w:tabs>
                <w:tab w:val="left" w:pos="340"/>
              </w:tabs>
              <w:spacing w:before="1" w:line="235" w:lineRule="auto"/>
              <w:ind w:right="440"/>
            </w:pPr>
            <w:r>
              <w:t>Procéder à l’analyse critique d’un document selon une approche historique ou</w:t>
            </w:r>
            <w:r>
              <w:rPr>
                <w:spacing w:val="-5"/>
              </w:rPr>
              <w:t xml:space="preserve"> </w:t>
            </w:r>
            <w:r>
              <w:t>géographique.</w:t>
            </w:r>
          </w:p>
          <w:p w:rsidR="0038276D" w:rsidRDefault="00C47924">
            <w:pPr>
              <w:pStyle w:val="TableParagraph"/>
              <w:numPr>
                <w:ilvl w:val="0"/>
                <w:numId w:val="17"/>
              </w:numPr>
              <w:tabs>
                <w:tab w:val="left" w:pos="340"/>
              </w:tabs>
              <w:spacing w:before="4" w:line="235" w:lineRule="auto"/>
              <w:ind w:right="283"/>
            </w:pPr>
            <w:r>
              <w:t>Utiliser une approche historique ou géographique pour mener une analyse ou construire une</w:t>
            </w:r>
            <w:r>
              <w:rPr>
                <w:spacing w:val="-2"/>
              </w:rPr>
              <w:t xml:space="preserve"> </w:t>
            </w:r>
            <w:r>
              <w:t>argumentation.</w:t>
            </w:r>
          </w:p>
        </w:tc>
      </w:tr>
      <w:tr w:rsidR="0038276D">
        <w:trPr>
          <w:trHeight w:val="1141"/>
        </w:trPr>
        <w:tc>
          <w:tcPr>
            <w:tcW w:w="2234" w:type="dxa"/>
          </w:tcPr>
          <w:p w:rsidR="0038276D" w:rsidRDefault="0038276D">
            <w:pPr>
              <w:pStyle w:val="TableParagraph"/>
              <w:rPr>
                <w:rFonts w:ascii="Times New Roman"/>
                <w:sz w:val="24"/>
              </w:rPr>
            </w:pPr>
          </w:p>
          <w:p w:rsidR="0038276D" w:rsidRDefault="00C47924">
            <w:pPr>
              <w:pStyle w:val="TableParagraph"/>
              <w:spacing w:before="165"/>
              <w:ind w:left="107"/>
            </w:pPr>
            <w:r>
              <w:t>Utiliser le numérique</w:t>
            </w:r>
          </w:p>
        </w:tc>
        <w:tc>
          <w:tcPr>
            <w:tcW w:w="7055" w:type="dxa"/>
          </w:tcPr>
          <w:p w:rsidR="0038276D" w:rsidRDefault="00C47924">
            <w:pPr>
              <w:pStyle w:val="TableParagraph"/>
              <w:numPr>
                <w:ilvl w:val="0"/>
                <w:numId w:val="16"/>
              </w:numPr>
              <w:tabs>
                <w:tab w:val="left" w:pos="340"/>
              </w:tabs>
              <w:spacing w:before="1" w:line="235" w:lineRule="auto"/>
              <w:ind w:right="231"/>
            </w:pPr>
            <w:r>
              <w:t>Utiliser le numérique pour réaliser des cartes, des graphiques, des présentations.</w:t>
            </w:r>
          </w:p>
          <w:p w:rsidR="0038276D" w:rsidRDefault="00C47924">
            <w:pPr>
              <w:pStyle w:val="TableParagraph"/>
              <w:numPr>
                <w:ilvl w:val="0"/>
                <w:numId w:val="16"/>
              </w:numPr>
              <w:tabs>
                <w:tab w:val="left" w:pos="340"/>
              </w:tabs>
              <w:spacing w:before="4" w:line="235" w:lineRule="auto"/>
              <w:ind w:right="1051"/>
            </w:pPr>
            <w:r>
              <w:t>Identifier et évaluer les ressources pertinentes en histoire- géographie.</w:t>
            </w:r>
          </w:p>
        </w:tc>
      </w:tr>
    </w:tbl>
    <w:p w:rsidR="0038276D" w:rsidRDefault="0038276D">
      <w:pPr>
        <w:spacing w:line="235" w:lineRule="auto"/>
        <w:sectPr w:rsidR="0038276D">
          <w:pgSz w:w="11910" w:h="16840"/>
          <w:pgMar w:top="1660" w:right="1160" w:bottom="1040" w:left="1200" w:header="200" w:footer="847" w:gutter="0"/>
          <w:cols w:space="720"/>
        </w:sectPr>
      </w:pPr>
    </w:p>
    <w:p w:rsidR="0038276D" w:rsidRDefault="0038276D">
      <w:pPr>
        <w:pStyle w:val="Corpsdetexte"/>
        <w:jc w:val="left"/>
        <w:rPr>
          <w:rFonts w:ascii="Times New Roman"/>
          <w:sz w:val="20"/>
        </w:rPr>
      </w:pPr>
    </w:p>
    <w:p w:rsidR="0038276D" w:rsidRDefault="0038276D">
      <w:pPr>
        <w:pStyle w:val="Corpsdetexte"/>
        <w:jc w:val="left"/>
        <w:rPr>
          <w:rFonts w:ascii="Times New Roman"/>
          <w:sz w:val="20"/>
        </w:rPr>
      </w:pPr>
    </w:p>
    <w:p w:rsidR="0038276D" w:rsidRDefault="00C47924">
      <w:pPr>
        <w:pStyle w:val="Titre1"/>
        <w:spacing w:before="251"/>
        <w:jc w:val="both"/>
      </w:pPr>
      <w:r>
        <w:rPr>
          <w:color w:val="17818E"/>
        </w:rPr>
        <w:t>Histoire</w:t>
      </w:r>
    </w:p>
    <w:p w:rsidR="0038276D" w:rsidRDefault="00C47924">
      <w:pPr>
        <w:pStyle w:val="Titre2"/>
        <w:jc w:val="both"/>
      </w:pPr>
      <w:r>
        <w:rPr>
          <w:color w:val="17818E"/>
        </w:rPr>
        <w:t>L’enseignement de l’histoire au lycée</w:t>
      </w:r>
    </w:p>
    <w:p w:rsidR="0038276D" w:rsidRDefault="00C47924">
      <w:pPr>
        <w:spacing w:before="118"/>
        <w:ind w:left="216"/>
        <w:jc w:val="both"/>
        <w:rPr>
          <w:b/>
        </w:rPr>
      </w:pPr>
      <w:r>
        <w:rPr>
          <w:b/>
        </w:rPr>
        <w:t>Finalités</w:t>
      </w:r>
    </w:p>
    <w:p w:rsidR="0038276D" w:rsidRDefault="00C47924">
      <w:pPr>
        <w:pStyle w:val="Corpsdetexte"/>
        <w:spacing w:before="64" w:line="252" w:lineRule="exact"/>
        <w:ind w:left="216"/>
      </w:pPr>
      <w:r>
        <w:t>L’enseignement de l’histoire a pour visées :</w:t>
      </w:r>
    </w:p>
    <w:p w:rsidR="0038276D" w:rsidRDefault="00C47924">
      <w:pPr>
        <w:pStyle w:val="Paragraphedeliste"/>
        <w:numPr>
          <w:ilvl w:val="0"/>
          <w:numId w:val="15"/>
        </w:numPr>
        <w:tabs>
          <w:tab w:val="left" w:pos="934"/>
        </w:tabs>
        <w:spacing w:before="1" w:line="237" w:lineRule="auto"/>
        <w:ind w:right="255"/>
      </w:pPr>
      <w:proofErr w:type="gramStart"/>
      <w:r>
        <w:t>la</w:t>
      </w:r>
      <w:proofErr w:type="gramEnd"/>
      <w:r>
        <w:t xml:space="preserve"> construction d’une réflexion sur le temps : outre l’acqu</w:t>
      </w:r>
      <w:r>
        <w:t>isition de grands repères, l’élève doit comprendre ce qu’est un événement, une permanence, une continuité, une rupture, une mutation, une évolution pour saisir la manière dont des sociétés se transforment dans le temps</w:t>
      </w:r>
      <w:r>
        <w:rPr>
          <w:spacing w:val="-2"/>
        </w:rPr>
        <w:t xml:space="preserve"> </w:t>
      </w:r>
      <w:r>
        <w:t>;</w:t>
      </w:r>
    </w:p>
    <w:p w:rsidR="0038276D" w:rsidRDefault="00C47924">
      <w:pPr>
        <w:pStyle w:val="Paragraphedeliste"/>
        <w:numPr>
          <w:ilvl w:val="0"/>
          <w:numId w:val="15"/>
        </w:numPr>
        <w:tabs>
          <w:tab w:val="left" w:pos="934"/>
        </w:tabs>
        <w:spacing w:before="4" w:line="237" w:lineRule="auto"/>
        <w:ind w:right="253"/>
      </w:pPr>
      <w:proofErr w:type="gramStart"/>
      <w:r>
        <w:t>le</w:t>
      </w:r>
      <w:proofErr w:type="gramEnd"/>
      <w:r>
        <w:t xml:space="preserve"> développement d’une réflexion sur les sources : l’élève apprend comment la connaissance du passé est construite à partir de traces, d’archives et de témoignages, et affine ainsi son esprit critique</w:t>
      </w:r>
      <w:r>
        <w:rPr>
          <w:spacing w:val="2"/>
        </w:rPr>
        <w:t xml:space="preserve"> </w:t>
      </w:r>
      <w:r>
        <w:t>;</w:t>
      </w:r>
    </w:p>
    <w:p w:rsidR="0038276D" w:rsidRDefault="00C47924">
      <w:pPr>
        <w:pStyle w:val="Paragraphedeliste"/>
        <w:numPr>
          <w:ilvl w:val="0"/>
          <w:numId w:val="15"/>
        </w:numPr>
        <w:tabs>
          <w:tab w:val="left" w:pos="934"/>
        </w:tabs>
        <w:spacing w:before="3" w:line="237" w:lineRule="auto"/>
        <w:ind w:right="253"/>
      </w:pPr>
      <w:proofErr w:type="gramStart"/>
      <w:r>
        <w:t>l’initiation</w:t>
      </w:r>
      <w:proofErr w:type="gramEnd"/>
      <w:r>
        <w:t xml:space="preserve"> au raisonnement historique : l’élève apprend à évaluer les ressources et les contraintes d’un événement, d’un contexte humain, temporel ou spatial, à comprendre les interrogations et les choix des acteurs individuels et collectifs, à appréhend</w:t>
      </w:r>
      <w:r>
        <w:t>er les conséquences de leurs actions à court, moyen et long terme</w:t>
      </w:r>
      <w:r>
        <w:rPr>
          <w:spacing w:val="-7"/>
        </w:rPr>
        <w:t xml:space="preserve"> </w:t>
      </w:r>
      <w:r>
        <w:t>;</w:t>
      </w:r>
    </w:p>
    <w:p w:rsidR="0038276D" w:rsidRDefault="00C47924">
      <w:pPr>
        <w:pStyle w:val="Paragraphedeliste"/>
        <w:numPr>
          <w:ilvl w:val="0"/>
          <w:numId w:val="15"/>
        </w:numPr>
        <w:tabs>
          <w:tab w:val="left" w:pos="934"/>
        </w:tabs>
        <w:spacing w:before="7" w:line="235" w:lineRule="auto"/>
      </w:pPr>
      <w:proofErr w:type="gramStart"/>
      <w:r>
        <w:t>le</w:t>
      </w:r>
      <w:proofErr w:type="gramEnd"/>
      <w:r>
        <w:t xml:space="preserve"> développement d’une aptitude à replacer les actions humaines et les faits dans leur contexte et dans leur époque ;</w:t>
      </w:r>
    </w:p>
    <w:p w:rsidR="0038276D" w:rsidRDefault="00C47924">
      <w:pPr>
        <w:pStyle w:val="Paragraphedeliste"/>
        <w:numPr>
          <w:ilvl w:val="0"/>
          <w:numId w:val="15"/>
        </w:numPr>
        <w:tabs>
          <w:tab w:val="left" w:pos="934"/>
        </w:tabs>
        <w:spacing w:before="1" w:line="237" w:lineRule="auto"/>
        <w:ind w:right="253"/>
      </w:pPr>
      <w:proofErr w:type="gramStart"/>
      <w:r>
        <w:t>la</w:t>
      </w:r>
      <w:proofErr w:type="gramEnd"/>
      <w:r>
        <w:t xml:space="preserve"> prise de conscience par l’élève de son appartenance à l’histoire de</w:t>
      </w:r>
      <w:r>
        <w:t xml:space="preserve"> la nation, de l’Europe et du monde, ainsi que des valeurs, des connaissances et des repères qui nourrissent son engagement et contribuent au développement de sa responsabilité et de sa formation civique</w:t>
      </w:r>
      <w:r>
        <w:rPr>
          <w:spacing w:val="-3"/>
        </w:rPr>
        <w:t xml:space="preserve"> </w:t>
      </w:r>
      <w:r>
        <w:t>;</w:t>
      </w:r>
    </w:p>
    <w:p w:rsidR="0038276D" w:rsidRDefault="00C47924">
      <w:pPr>
        <w:pStyle w:val="Paragraphedeliste"/>
        <w:numPr>
          <w:ilvl w:val="0"/>
          <w:numId w:val="15"/>
        </w:numPr>
        <w:tabs>
          <w:tab w:val="left" w:pos="934"/>
        </w:tabs>
        <w:spacing w:before="9" w:line="235" w:lineRule="auto"/>
        <w:ind w:right="258"/>
      </w:pPr>
      <w:proofErr w:type="gramStart"/>
      <w:r>
        <w:t>l’acquisition</w:t>
      </w:r>
      <w:proofErr w:type="gramEnd"/>
      <w:r>
        <w:t xml:space="preserve"> d’un recul par rapport au présent et</w:t>
      </w:r>
      <w:r>
        <w:t xml:space="preserve"> au monde d’aujourd’hui qui éclaire cet engagement ;</w:t>
      </w:r>
    </w:p>
    <w:p w:rsidR="0038276D" w:rsidRDefault="00C47924">
      <w:pPr>
        <w:pStyle w:val="Paragraphedeliste"/>
        <w:numPr>
          <w:ilvl w:val="0"/>
          <w:numId w:val="15"/>
        </w:numPr>
        <w:tabs>
          <w:tab w:val="left" w:pos="933"/>
          <w:tab w:val="left" w:pos="934"/>
        </w:tabs>
        <w:spacing w:line="293" w:lineRule="exact"/>
        <w:ind w:right="0"/>
        <w:jc w:val="left"/>
      </w:pPr>
      <w:proofErr w:type="gramStart"/>
      <w:r>
        <w:t>le</w:t>
      </w:r>
      <w:proofErr w:type="gramEnd"/>
      <w:r>
        <w:t xml:space="preserve"> développement de la culture générale des</w:t>
      </w:r>
      <w:r>
        <w:rPr>
          <w:spacing w:val="-6"/>
        </w:rPr>
        <w:t xml:space="preserve"> </w:t>
      </w:r>
      <w:r>
        <w:t>élèves.</w:t>
      </w:r>
    </w:p>
    <w:p w:rsidR="0038276D" w:rsidRDefault="00C47924">
      <w:pPr>
        <w:spacing w:before="233"/>
        <w:ind w:left="216"/>
        <w:jc w:val="both"/>
        <w:rPr>
          <w:b/>
        </w:rPr>
      </w:pPr>
      <w:r>
        <w:rPr>
          <w:b/>
        </w:rPr>
        <w:t>Un programme chronologique et structurant</w:t>
      </w:r>
    </w:p>
    <w:p w:rsidR="0038276D" w:rsidRDefault="00C47924">
      <w:pPr>
        <w:pStyle w:val="Corpsdetexte"/>
        <w:spacing w:before="62"/>
        <w:ind w:left="216" w:right="252"/>
      </w:pPr>
      <w:r>
        <w:t>L’organisation des contenus du programme est chronologique ; l’exigence de cohérence requiert des choix qui f</w:t>
      </w:r>
      <w:r>
        <w:t>orment autant de points d’appui à la construction d’une vision large de l’histoire, de ses lieux et de ses acteurs, et permettent, dans la continuité des programmes de la scolarité obligatoire, différentes</w:t>
      </w:r>
      <w:r>
        <w:rPr>
          <w:spacing w:val="-3"/>
        </w:rPr>
        <w:t xml:space="preserve"> </w:t>
      </w:r>
      <w:r>
        <w:t>approches.</w:t>
      </w:r>
    </w:p>
    <w:p w:rsidR="0038276D" w:rsidRDefault="00C47924">
      <w:pPr>
        <w:pStyle w:val="Corpsdetexte"/>
        <w:spacing w:before="61"/>
        <w:ind w:left="216" w:right="251"/>
      </w:pPr>
      <w:r>
        <w:t>Le programme de la classe de seconde, i</w:t>
      </w:r>
      <w:r>
        <w:t xml:space="preserve">ntitulé « Grandes étapes de la formation du monde moderne », revient sur des périodes abordées à l’école primaire et au collège. Il couvre </w:t>
      </w:r>
      <w:r>
        <w:rPr>
          <w:spacing w:val="-3"/>
        </w:rPr>
        <w:t xml:space="preserve">un </w:t>
      </w:r>
      <w:r>
        <w:t>temps long qui permet d’initier les élèves à une réflexion sur la notion de période historique et de leur donner d</w:t>
      </w:r>
      <w:r>
        <w:t>es repères chronologiques. Il approfondit également la connaissance de l’époque moderne et de ses mutations</w:t>
      </w:r>
      <w:r>
        <w:rPr>
          <w:spacing w:val="-10"/>
        </w:rPr>
        <w:t xml:space="preserve"> </w:t>
      </w:r>
      <w:r>
        <w:t>profondes.</w:t>
      </w:r>
    </w:p>
    <w:p w:rsidR="0038276D" w:rsidRDefault="00C47924">
      <w:pPr>
        <w:pStyle w:val="Corpsdetexte"/>
        <w:spacing w:before="59"/>
        <w:ind w:left="216" w:right="254"/>
      </w:pPr>
      <w:r>
        <w:t xml:space="preserve">L’étude de la Révolution française ouvre le programme de première, lequel mène les élèves aux lendemains de la Première Guerre mondiale. </w:t>
      </w:r>
      <w:r>
        <w:t>Le fil directeur est l’évolution politique et sociale de la France au cours du long XIX</w:t>
      </w:r>
      <w:r>
        <w:rPr>
          <w:vertAlign w:val="superscript"/>
        </w:rPr>
        <w:t>e</w:t>
      </w:r>
      <w:r>
        <w:t xml:space="preserve"> siècle qui s’étend de 1789 à la Grande Guerre alors que l’Europe est dominée par les monarchies et les Empires multinationaux, mais bouleversée par des valeurs et des </w:t>
      </w:r>
      <w:r>
        <w:t>expériences politiques en partie héritées de la Révolution française.</w:t>
      </w:r>
    </w:p>
    <w:p w:rsidR="0038276D" w:rsidRDefault="00C47924">
      <w:pPr>
        <w:pStyle w:val="Corpsdetexte"/>
        <w:spacing w:before="62"/>
        <w:ind w:left="216" w:right="254"/>
      </w:pPr>
      <w:r>
        <w:t>Le programme de la classe terminale élargit la dimension internationale. À partir de la crise des années 1930, il interroge le jeu des puissances et l’évolution des sociétés jusqu’à nos jours.</w:t>
      </w:r>
    </w:p>
    <w:p w:rsidR="0038276D" w:rsidRDefault="0038276D">
      <w:pPr>
        <w:sectPr w:rsidR="0038276D">
          <w:pgSz w:w="11910" w:h="16840"/>
          <w:pgMar w:top="1660" w:right="1160" w:bottom="1040" w:left="1200" w:header="200" w:footer="847" w:gutter="0"/>
          <w:cols w:space="720"/>
        </w:sectPr>
      </w:pPr>
    </w:p>
    <w:p w:rsidR="0038276D" w:rsidRDefault="0038276D">
      <w:pPr>
        <w:pStyle w:val="Corpsdetexte"/>
        <w:jc w:val="left"/>
        <w:rPr>
          <w:sz w:val="12"/>
        </w:rPr>
      </w:pPr>
    </w:p>
    <w:p w:rsidR="0038276D" w:rsidRDefault="00C47924">
      <w:pPr>
        <w:spacing w:before="94"/>
        <w:ind w:left="444"/>
        <w:rPr>
          <w:b/>
        </w:rPr>
      </w:pPr>
      <w:r>
        <w:rPr>
          <w:b/>
        </w:rPr>
        <w:t xml:space="preserve">Des thèmes associant le récit historique et </w:t>
      </w:r>
      <w:r>
        <w:rPr>
          <w:b/>
        </w:rPr>
        <w:t>des sujets d’étude</w:t>
      </w:r>
    </w:p>
    <w:p w:rsidR="0038276D" w:rsidRDefault="00C47924">
      <w:pPr>
        <w:pStyle w:val="Corpsdetexte"/>
        <w:spacing w:before="64"/>
        <w:ind w:left="216" w:right="254"/>
      </w:pPr>
      <w:r>
        <w:t xml:space="preserve">Chaque thème comprend une question obligatoire : le programme propose des axes pour la traiter. La parole du professeur joue un rôle essentiel : elle garantit la cohérence, dégage les évolutions d’ensemble et les moments-charnières, met </w:t>
      </w:r>
      <w:r>
        <w:t>en place le contexte général de la période.</w:t>
      </w:r>
    </w:p>
    <w:p w:rsidR="0038276D" w:rsidRDefault="00C47924">
      <w:pPr>
        <w:pStyle w:val="Corpsdetexte"/>
        <w:spacing w:before="58"/>
        <w:ind w:left="216" w:right="252"/>
      </w:pPr>
      <w:r>
        <w:t>La question s’articule avec les notions indiquées qui sont un élément explicite et évaluable du programme. Deux sujets d’étude sont proposés. Le professeur choisit, en fonction de la problématique qu’il a détermi</w:t>
      </w:r>
      <w:r>
        <w:t xml:space="preserve">née ainsi que des appétences des élèves, celui qui lui </w:t>
      </w:r>
      <w:proofErr w:type="gramStart"/>
      <w:r>
        <w:t>semble  le</w:t>
      </w:r>
      <w:proofErr w:type="gramEnd"/>
      <w:r>
        <w:t xml:space="preserve"> plus approprié pour étudier des notions et acquérir des connaissances relatives à la question obligatoire. Ces sujets d’étude permettent également d’initier les élèves au raisonnement histor</w:t>
      </w:r>
      <w:r>
        <w:t>ique, en inventoriant les contraintes et ressources des situations et des contextes en les amenant à saisir au plus près les situations, les contextes et le jeu des acteurs individuels et collectifs. Le professeur est maître de leur degré d’approfondisseme</w:t>
      </w:r>
      <w:r>
        <w:t>nt, qui peut aller jusqu’à des travaux de recherche documentaire, individuels ou collectifs, et à des restitutions orales et écrites. Les sujets d’étude choisis peuvent être filés au fur et à mesure que la question obligatoire est traitée ou encore travail</w:t>
      </w:r>
      <w:r>
        <w:t xml:space="preserve">lés de manière </w:t>
      </w:r>
      <w:proofErr w:type="gramStart"/>
      <w:r>
        <w:t>continue,  avant</w:t>
      </w:r>
      <w:proofErr w:type="gramEnd"/>
      <w:r>
        <w:t xml:space="preserve"> ou après la question obligatoire. Ils sont le support, en relation avec la question obligatoire, d’une partie des épreuves communes du contrôle</w:t>
      </w:r>
      <w:r>
        <w:rPr>
          <w:spacing w:val="-6"/>
        </w:rPr>
        <w:t xml:space="preserve"> </w:t>
      </w:r>
      <w:r>
        <w:t>continu.</w:t>
      </w:r>
    </w:p>
    <w:p w:rsidR="0038276D" w:rsidRDefault="0038276D">
      <w:pPr>
        <w:sectPr w:rsidR="0038276D">
          <w:pgSz w:w="11910" w:h="16840"/>
          <w:pgMar w:top="1660" w:right="1160" w:bottom="1120" w:left="1200" w:header="200" w:footer="847" w:gutter="0"/>
          <w:cols w:space="720"/>
        </w:sectPr>
      </w:pPr>
    </w:p>
    <w:p w:rsidR="0038276D" w:rsidRDefault="0038276D">
      <w:pPr>
        <w:pStyle w:val="Corpsdetexte"/>
        <w:jc w:val="left"/>
        <w:rPr>
          <w:sz w:val="20"/>
        </w:rPr>
      </w:pPr>
    </w:p>
    <w:p w:rsidR="0038276D" w:rsidRDefault="00C47924">
      <w:pPr>
        <w:pStyle w:val="Titre2"/>
        <w:ind w:right="252"/>
        <w:jc w:val="both"/>
      </w:pPr>
      <w:r>
        <w:rPr>
          <w:color w:val="17818E"/>
        </w:rPr>
        <w:t>Classe de première : « Construire une nation démocra</w:t>
      </w:r>
      <w:r>
        <w:rPr>
          <w:color w:val="17818E"/>
        </w:rPr>
        <w:t>tique dans l’Europe des monarchies et des empires : la France de 1789 aux lendemains de la Première Guerre mondiale » (24</w:t>
      </w:r>
      <w:r>
        <w:rPr>
          <w:color w:val="17818E"/>
          <w:spacing w:val="-8"/>
        </w:rPr>
        <w:t xml:space="preserve"> </w:t>
      </w:r>
      <w:r>
        <w:rPr>
          <w:color w:val="17818E"/>
        </w:rPr>
        <w:t>heures)</w:t>
      </w:r>
    </w:p>
    <w:p w:rsidR="0038276D" w:rsidRDefault="00C47924">
      <w:pPr>
        <w:pStyle w:val="Corpsdetexte"/>
        <w:spacing w:before="123"/>
        <w:ind w:left="216" w:right="252"/>
      </w:pPr>
      <w:r>
        <w:t xml:space="preserve">Ce programme est centré sur la France de la Révolution de 1789 à la Première Guerre mondiale. Il vise à montrer comment, dans </w:t>
      </w:r>
      <w:r>
        <w:t>une Europe dominée par les monarchies et les Empires multinationaux, le pays, avec la Révolution française, pose les bases d’une conception nouvelle de la nation. Le pays connaît à la fois une modernisation progressive de sa société et de grandes oscillati</w:t>
      </w:r>
      <w:r>
        <w:t>ons politiques, qui cessent avec l’instauration de la Troisième République.</w:t>
      </w:r>
    </w:p>
    <w:p w:rsidR="0038276D" w:rsidRDefault="00C47924">
      <w:pPr>
        <w:pStyle w:val="Corpsdetexte"/>
        <w:spacing w:before="59"/>
        <w:ind w:left="216" w:right="256"/>
      </w:pPr>
      <w:r>
        <w:t>Le programme se clôt par l’étude de la Première Guerre mondiale, qui, avec la victoire des Alliés, débouche sur une tentative d’application générale du principe des nationalités.</w:t>
      </w:r>
    </w:p>
    <w:p w:rsidR="0038276D" w:rsidRDefault="0038276D">
      <w:pPr>
        <w:pStyle w:val="Corpsdetexte"/>
        <w:spacing w:before="8"/>
        <w:jc w:val="left"/>
        <w:rPr>
          <w:sz w:val="20"/>
        </w:rPr>
      </w:pPr>
    </w:p>
    <w:p w:rsidR="0038276D" w:rsidRDefault="00C47924">
      <w:pPr>
        <w:pStyle w:val="Paragraphedeliste"/>
        <w:numPr>
          <w:ilvl w:val="0"/>
          <w:numId w:val="14"/>
        </w:numPr>
        <w:tabs>
          <w:tab w:val="left" w:pos="576"/>
          <w:tab w:val="left" w:pos="577"/>
          <w:tab w:val="left" w:pos="1495"/>
          <w:tab w:val="left" w:pos="1965"/>
          <w:tab w:val="left" w:pos="3127"/>
          <w:tab w:val="left" w:pos="4622"/>
          <w:tab w:val="left" w:pos="5174"/>
          <w:tab w:val="left" w:pos="5567"/>
          <w:tab w:val="left" w:pos="6913"/>
          <w:tab w:val="left" w:pos="8088"/>
        </w:tabs>
        <w:ind w:right="252"/>
        <w:jc w:val="left"/>
        <w:rPr>
          <w:b/>
        </w:rPr>
      </w:pPr>
      <w:r>
        <w:rPr>
          <w:b/>
          <w:color w:val="17818E"/>
        </w:rPr>
        <w:t>Thème</w:t>
      </w:r>
      <w:r w:rsidR="00E21994">
        <w:rPr>
          <w:b/>
          <w:color w:val="17818E"/>
        </w:rPr>
        <w:t xml:space="preserve"> </w:t>
      </w:r>
      <w:r>
        <w:rPr>
          <w:b/>
          <w:color w:val="17818E"/>
        </w:rPr>
        <w:t>1</w:t>
      </w:r>
      <w:r>
        <w:rPr>
          <w:b/>
          <w:color w:val="17818E"/>
          <w:spacing w:val="1"/>
        </w:rPr>
        <w:t xml:space="preserve"> </w:t>
      </w:r>
      <w:r>
        <w:rPr>
          <w:b/>
          <w:color w:val="17818E"/>
        </w:rPr>
        <w:t>:</w:t>
      </w:r>
      <w:r w:rsidR="00E21994">
        <w:rPr>
          <w:b/>
          <w:color w:val="17818E"/>
        </w:rPr>
        <w:t xml:space="preserve"> </w:t>
      </w:r>
      <w:r>
        <w:rPr>
          <w:b/>
          <w:color w:val="17818E"/>
        </w:rPr>
        <w:t>L’Europe</w:t>
      </w:r>
      <w:r w:rsidR="00E21994">
        <w:rPr>
          <w:b/>
          <w:color w:val="17818E"/>
        </w:rPr>
        <w:t xml:space="preserve"> </w:t>
      </w:r>
      <w:r>
        <w:rPr>
          <w:b/>
          <w:color w:val="17818E"/>
        </w:rPr>
        <w:t>bouleversée</w:t>
      </w:r>
      <w:r w:rsidR="00E21994">
        <w:rPr>
          <w:b/>
          <w:color w:val="17818E"/>
        </w:rPr>
        <w:t xml:space="preserve"> </w:t>
      </w:r>
      <w:r>
        <w:rPr>
          <w:b/>
          <w:color w:val="17818E"/>
        </w:rPr>
        <w:t>par</w:t>
      </w:r>
      <w:r w:rsidR="00E21994">
        <w:rPr>
          <w:b/>
          <w:color w:val="17818E"/>
        </w:rPr>
        <w:t xml:space="preserve"> </w:t>
      </w:r>
      <w:r>
        <w:rPr>
          <w:b/>
          <w:color w:val="17818E"/>
        </w:rPr>
        <w:t>la</w:t>
      </w:r>
      <w:r w:rsidR="00E21994">
        <w:rPr>
          <w:b/>
          <w:color w:val="17818E"/>
        </w:rPr>
        <w:t xml:space="preserve"> </w:t>
      </w:r>
      <w:r>
        <w:rPr>
          <w:b/>
          <w:color w:val="17818E"/>
        </w:rPr>
        <w:t>Révolution</w:t>
      </w:r>
      <w:r w:rsidR="00E21994">
        <w:rPr>
          <w:b/>
          <w:color w:val="17818E"/>
        </w:rPr>
        <w:t xml:space="preserve"> </w:t>
      </w:r>
      <w:r>
        <w:rPr>
          <w:b/>
          <w:color w:val="17818E"/>
        </w:rPr>
        <w:t>française</w:t>
      </w:r>
      <w:r w:rsidR="00E21994">
        <w:rPr>
          <w:b/>
          <w:color w:val="17818E"/>
        </w:rPr>
        <w:t xml:space="preserve"> </w:t>
      </w:r>
      <w:r>
        <w:rPr>
          <w:b/>
          <w:color w:val="17818E"/>
          <w:spacing w:val="-3"/>
        </w:rPr>
        <w:t xml:space="preserve">(1789-1815) </w:t>
      </w:r>
      <w:r>
        <w:rPr>
          <w:b/>
          <w:color w:val="17818E"/>
        </w:rPr>
        <w:t>(5-7</w:t>
      </w:r>
      <w:r>
        <w:rPr>
          <w:b/>
          <w:color w:val="17818E"/>
          <w:spacing w:val="-2"/>
        </w:rPr>
        <w:t xml:space="preserve"> </w:t>
      </w:r>
      <w:r>
        <w:rPr>
          <w:b/>
          <w:color w:val="17818E"/>
        </w:rPr>
        <w:t>heures)</w:t>
      </w:r>
    </w:p>
    <w:p w:rsidR="0038276D" w:rsidRDefault="0038276D">
      <w:pPr>
        <w:pStyle w:val="Corpsdetexte"/>
        <w:spacing w:before="6"/>
        <w:jc w:val="left"/>
        <w:rPr>
          <w:b/>
          <w:sz w:val="5"/>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1702"/>
        <w:gridCol w:w="4674"/>
      </w:tblGrid>
      <w:tr w:rsidR="0038276D">
        <w:trPr>
          <w:trHeight w:val="626"/>
        </w:trPr>
        <w:tc>
          <w:tcPr>
            <w:tcW w:w="2756" w:type="dxa"/>
          </w:tcPr>
          <w:p w:rsidR="0038276D" w:rsidRDefault="00C47924">
            <w:pPr>
              <w:pStyle w:val="TableParagraph"/>
              <w:spacing w:before="55"/>
              <w:ind w:left="28" w:right="192"/>
              <w:rPr>
                <w:b/>
              </w:rPr>
            </w:pPr>
            <w:r>
              <w:rPr>
                <w:b/>
              </w:rPr>
              <w:t>Question obligatoire (A) et sujets d’étude (B)</w:t>
            </w:r>
          </w:p>
        </w:tc>
        <w:tc>
          <w:tcPr>
            <w:tcW w:w="1702" w:type="dxa"/>
          </w:tcPr>
          <w:p w:rsidR="0038276D" w:rsidRDefault="00C47924">
            <w:pPr>
              <w:pStyle w:val="TableParagraph"/>
              <w:spacing w:before="182"/>
              <w:ind w:left="28"/>
              <w:rPr>
                <w:b/>
              </w:rPr>
            </w:pPr>
            <w:r>
              <w:rPr>
                <w:b/>
              </w:rPr>
              <w:t>Notions</w:t>
            </w:r>
          </w:p>
        </w:tc>
        <w:tc>
          <w:tcPr>
            <w:tcW w:w="4674" w:type="dxa"/>
          </w:tcPr>
          <w:p w:rsidR="0038276D" w:rsidRDefault="00C47924">
            <w:pPr>
              <w:pStyle w:val="TableParagraph"/>
              <w:spacing w:before="182"/>
              <w:ind w:left="27"/>
              <w:rPr>
                <w:b/>
              </w:rPr>
            </w:pPr>
            <w:r>
              <w:rPr>
                <w:b/>
              </w:rPr>
              <w:t>Mise en œuvre</w:t>
            </w:r>
          </w:p>
        </w:tc>
      </w:tr>
      <w:tr w:rsidR="0038276D">
        <w:trPr>
          <w:trHeight w:val="7735"/>
        </w:trPr>
        <w:tc>
          <w:tcPr>
            <w:tcW w:w="2756" w:type="dxa"/>
          </w:tcPr>
          <w:p w:rsidR="0038276D" w:rsidRDefault="00C47924">
            <w:pPr>
              <w:pStyle w:val="TableParagraph"/>
              <w:spacing w:before="55" w:line="228" w:lineRule="auto"/>
              <w:ind w:left="28" w:right="109"/>
            </w:pPr>
            <w:r>
              <w:t>A – L’Europe bouleversée par la Révolution française (1789-1815)</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spacing w:before="3"/>
              <w:rPr>
                <w:b/>
                <w:sz w:val="30"/>
              </w:rPr>
            </w:pPr>
          </w:p>
          <w:p w:rsidR="0038276D" w:rsidRDefault="00C47924">
            <w:pPr>
              <w:pStyle w:val="TableParagraph"/>
              <w:spacing w:line="228" w:lineRule="auto"/>
              <w:ind w:left="28" w:right="410"/>
            </w:pPr>
            <w:r>
              <w:t>B – Un sujet d’étude au choix :</w:t>
            </w:r>
          </w:p>
          <w:p w:rsidR="0038276D" w:rsidRDefault="00C47924">
            <w:pPr>
              <w:pStyle w:val="TableParagraph"/>
              <w:numPr>
                <w:ilvl w:val="0"/>
                <w:numId w:val="13"/>
              </w:numPr>
              <w:tabs>
                <w:tab w:val="left" w:pos="388"/>
                <w:tab w:val="left" w:pos="389"/>
              </w:tabs>
              <w:spacing w:before="29" w:line="225" w:lineRule="auto"/>
              <w:ind w:right="113"/>
            </w:pPr>
            <w:r>
              <w:t xml:space="preserve">10 août 1792 : la </w:t>
            </w:r>
            <w:r>
              <w:rPr>
                <w:spacing w:val="-4"/>
              </w:rPr>
              <w:t xml:space="preserve">chute </w:t>
            </w:r>
            <w:r>
              <w:t>de la monarchie et le basculement vers une république révolutionnaire</w:t>
            </w:r>
          </w:p>
          <w:p w:rsidR="0038276D" w:rsidRDefault="0038276D">
            <w:pPr>
              <w:pStyle w:val="TableParagraph"/>
              <w:spacing w:before="2"/>
              <w:rPr>
                <w:b/>
                <w:sz w:val="30"/>
              </w:rPr>
            </w:pPr>
          </w:p>
          <w:p w:rsidR="0038276D" w:rsidRDefault="00C47924">
            <w:pPr>
              <w:pStyle w:val="TableParagraph"/>
              <w:numPr>
                <w:ilvl w:val="0"/>
                <w:numId w:val="13"/>
              </w:numPr>
              <w:tabs>
                <w:tab w:val="left" w:pos="386"/>
                <w:tab w:val="left" w:pos="387"/>
              </w:tabs>
              <w:spacing w:line="225" w:lineRule="auto"/>
              <w:ind w:left="386" w:right="303" w:hanging="358"/>
            </w:pPr>
            <w:r>
              <w:t>Les puissances européennes contre Napoléon : la bataille de</w:t>
            </w:r>
            <w:r>
              <w:rPr>
                <w:spacing w:val="-4"/>
              </w:rPr>
              <w:t xml:space="preserve"> </w:t>
            </w:r>
            <w:r>
              <w:t>Waterloo</w:t>
            </w:r>
          </w:p>
        </w:tc>
        <w:tc>
          <w:tcPr>
            <w:tcW w:w="1702" w:type="dxa"/>
          </w:tcPr>
          <w:p w:rsidR="0038276D" w:rsidRDefault="00C47924">
            <w:pPr>
              <w:pStyle w:val="TableParagraph"/>
              <w:spacing w:before="45"/>
              <w:ind w:left="28"/>
            </w:pPr>
            <w:r>
              <w:t>Révolution</w:t>
            </w:r>
          </w:p>
          <w:p w:rsidR="0038276D" w:rsidRDefault="00C47924">
            <w:pPr>
              <w:pStyle w:val="TableParagraph"/>
              <w:spacing w:before="57" w:line="228" w:lineRule="auto"/>
              <w:ind w:left="28" w:right="347"/>
            </w:pPr>
            <w:r>
              <w:t>Souveraineté nationale</w:t>
            </w:r>
          </w:p>
          <w:p w:rsidR="0038276D" w:rsidRDefault="00C47924">
            <w:pPr>
              <w:pStyle w:val="TableParagraph"/>
              <w:spacing w:before="60" w:line="228" w:lineRule="auto"/>
              <w:ind w:left="28" w:right="17"/>
            </w:pPr>
            <w:r>
              <w:t>Égalité devant la loi</w:t>
            </w:r>
          </w:p>
          <w:p w:rsidR="0038276D" w:rsidRDefault="00C47924">
            <w:pPr>
              <w:pStyle w:val="TableParagraph"/>
              <w:spacing w:before="49" w:line="285" w:lineRule="auto"/>
              <w:ind w:left="28" w:right="530"/>
            </w:pPr>
            <w:r>
              <w:t>Nation République Empire</w:t>
            </w:r>
          </w:p>
        </w:tc>
        <w:tc>
          <w:tcPr>
            <w:tcW w:w="4674" w:type="dxa"/>
          </w:tcPr>
          <w:p w:rsidR="0038276D" w:rsidRDefault="00C47924">
            <w:pPr>
              <w:pStyle w:val="TableParagraph"/>
              <w:spacing w:before="55" w:line="228" w:lineRule="auto"/>
              <w:ind w:left="27" w:right="267"/>
              <w:jc w:val="both"/>
            </w:pPr>
            <w:r>
              <w:t>Ce chapitre vise à montrer l’importance de la rupture révolutionnaire en France comme en Europe.</w:t>
            </w:r>
          </w:p>
          <w:p w:rsidR="0038276D" w:rsidRDefault="00C47924">
            <w:pPr>
              <w:pStyle w:val="TableParagraph"/>
              <w:spacing w:before="49" w:line="252" w:lineRule="exact"/>
              <w:ind w:left="27"/>
            </w:pPr>
            <w:r>
              <w:t>On peut mettre en avant :</w:t>
            </w:r>
          </w:p>
          <w:p w:rsidR="0038276D" w:rsidRDefault="00C47924">
            <w:pPr>
              <w:pStyle w:val="TableParagraph"/>
              <w:numPr>
                <w:ilvl w:val="0"/>
                <w:numId w:val="12"/>
              </w:numPr>
              <w:tabs>
                <w:tab w:val="left" w:pos="256"/>
              </w:tabs>
              <w:spacing w:before="1" w:line="237" w:lineRule="auto"/>
              <w:ind w:right="111" w:hanging="170"/>
              <w:jc w:val="both"/>
            </w:pPr>
            <w:proofErr w:type="gramStart"/>
            <w:r>
              <w:t>l’émergence</w:t>
            </w:r>
            <w:proofErr w:type="gramEnd"/>
            <w:r>
              <w:t xml:space="preserve"> d’une nation de citoyens égaux en droit (Déclaration des Droits de l’Homme et du Citoyen…)</w:t>
            </w:r>
            <w:r>
              <w:rPr>
                <w:spacing w:val="-2"/>
              </w:rPr>
              <w:t xml:space="preserve"> </w:t>
            </w:r>
            <w:r>
              <w:t>;</w:t>
            </w:r>
          </w:p>
          <w:p w:rsidR="0038276D" w:rsidRDefault="00C47924">
            <w:pPr>
              <w:pStyle w:val="TableParagraph"/>
              <w:numPr>
                <w:ilvl w:val="0"/>
                <w:numId w:val="12"/>
              </w:numPr>
              <w:tabs>
                <w:tab w:val="left" w:pos="319"/>
              </w:tabs>
              <w:spacing w:before="3" w:line="237" w:lineRule="auto"/>
              <w:ind w:right="36" w:hanging="170"/>
            </w:pPr>
            <w:proofErr w:type="gramStart"/>
            <w:r>
              <w:t>la</w:t>
            </w:r>
            <w:proofErr w:type="gramEnd"/>
            <w:r>
              <w:t xml:space="preserve"> chute de la monarchie et </w:t>
            </w:r>
            <w:r>
              <w:t>une première expérience républicaine dans un contexte de guerre</w:t>
            </w:r>
            <w:r>
              <w:rPr>
                <w:spacing w:val="-1"/>
              </w:rPr>
              <w:t xml:space="preserve"> </w:t>
            </w:r>
            <w:r>
              <w:t>;</w:t>
            </w:r>
          </w:p>
          <w:p w:rsidR="0038276D" w:rsidRDefault="00C47924">
            <w:pPr>
              <w:pStyle w:val="TableParagraph"/>
              <w:numPr>
                <w:ilvl w:val="0"/>
                <w:numId w:val="12"/>
              </w:numPr>
              <w:tabs>
                <w:tab w:val="left" w:pos="256"/>
              </w:tabs>
              <w:spacing w:before="3" w:line="237" w:lineRule="auto"/>
              <w:ind w:right="295" w:hanging="170"/>
            </w:pPr>
            <w:proofErr w:type="gramStart"/>
            <w:r>
              <w:t>la</w:t>
            </w:r>
            <w:proofErr w:type="gramEnd"/>
            <w:r>
              <w:t xml:space="preserve"> domination européenne de Napoléon Bonaparte qui conserve et diffuse certains principes de la Révolution</w:t>
            </w:r>
            <w:r>
              <w:rPr>
                <w:spacing w:val="1"/>
              </w:rPr>
              <w:t xml:space="preserve"> </w:t>
            </w:r>
            <w:r>
              <w:t>;</w:t>
            </w:r>
          </w:p>
          <w:p w:rsidR="0038276D" w:rsidRDefault="00C47924">
            <w:pPr>
              <w:pStyle w:val="TableParagraph"/>
              <w:numPr>
                <w:ilvl w:val="0"/>
                <w:numId w:val="12"/>
              </w:numPr>
              <w:tabs>
                <w:tab w:val="left" w:pos="256"/>
              </w:tabs>
              <w:spacing w:line="237" w:lineRule="auto"/>
              <w:ind w:right="309" w:hanging="170"/>
            </w:pPr>
            <w:proofErr w:type="gramStart"/>
            <w:r>
              <w:t>le</w:t>
            </w:r>
            <w:proofErr w:type="gramEnd"/>
            <w:r>
              <w:t xml:space="preserve"> congrès de Vienne qui entend restaurer l’ordre monarchique et asseoir la paix en Europe.</w:t>
            </w:r>
          </w:p>
          <w:p w:rsidR="0038276D" w:rsidRDefault="0038276D">
            <w:pPr>
              <w:pStyle w:val="TableParagraph"/>
              <w:rPr>
                <w:b/>
                <w:sz w:val="24"/>
              </w:rPr>
            </w:pPr>
          </w:p>
          <w:p w:rsidR="0038276D" w:rsidRDefault="0038276D">
            <w:pPr>
              <w:pStyle w:val="TableParagraph"/>
              <w:spacing w:before="4"/>
              <w:rPr>
                <w:b/>
                <w:sz w:val="33"/>
              </w:rPr>
            </w:pPr>
          </w:p>
          <w:p w:rsidR="0038276D" w:rsidRDefault="00C47924">
            <w:pPr>
              <w:pStyle w:val="TableParagraph"/>
              <w:spacing w:line="228" w:lineRule="auto"/>
              <w:ind w:left="27" w:right="226"/>
            </w:pPr>
            <w:r>
              <w:t>À partir de l’étude d’une journée révolutionnaire, on</w:t>
            </w:r>
            <w:r>
              <w:t xml:space="preserve"> comprend la rupture des révolutionnaires avec l’Europe monarchique ainsi que le début d’une première expérience républicaine française marquée par les affrontements extérieurs et intérieurs.</w:t>
            </w:r>
          </w:p>
          <w:p w:rsidR="0038276D" w:rsidRDefault="00C47924">
            <w:pPr>
              <w:pStyle w:val="TableParagraph"/>
              <w:spacing w:before="119" w:line="228" w:lineRule="auto"/>
              <w:ind w:left="27" w:right="67"/>
            </w:pPr>
            <w:r>
              <w:t>À partir de l’étude de la bataille de Waterloo et de ses protago</w:t>
            </w:r>
            <w:r>
              <w:t>nistes, les élèves appréhendent les motivations et l’ampleur de la coalition européenne monarchique qui empêche le retour de Napoléon.</w:t>
            </w:r>
          </w:p>
        </w:tc>
      </w:tr>
    </w:tbl>
    <w:p w:rsidR="0038276D" w:rsidRDefault="0038276D">
      <w:pPr>
        <w:spacing w:line="228" w:lineRule="auto"/>
        <w:sectPr w:rsidR="0038276D">
          <w:pgSz w:w="11910" w:h="16840"/>
          <w:pgMar w:top="1660" w:right="1160" w:bottom="1120" w:left="1200" w:header="200" w:footer="847" w:gutter="0"/>
          <w:cols w:space="720"/>
        </w:sectPr>
      </w:pPr>
    </w:p>
    <w:p w:rsidR="0038276D" w:rsidRDefault="0038276D">
      <w:pPr>
        <w:pStyle w:val="Corpsdetexte"/>
        <w:spacing w:before="4"/>
        <w:jc w:val="left"/>
        <w:rPr>
          <w:b/>
          <w:sz w:val="11"/>
        </w:rPr>
      </w:pPr>
    </w:p>
    <w:p w:rsidR="0038276D" w:rsidRDefault="00C47924">
      <w:pPr>
        <w:pStyle w:val="Paragraphedeliste"/>
        <w:numPr>
          <w:ilvl w:val="0"/>
          <w:numId w:val="14"/>
        </w:numPr>
        <w:tabs>
          <w:tab w:val="left" w:pos="576"/>
          <w:tab w:val="left" w:pos="577"/>
        </w:tabs>
        <w:spacing w:before="101"/>
        <w:ind w:right="258"/>
        <w:jc w:val="left"/>
        <w:rPr>
          <w:b/>
        </w:rPr>
      </w:pPr>
      <w:r>
        <w:rPr>
          <w:b/>
          <w:color w:val="17818E"/>
        </w:rPr>
        <w:t>Thème 2 : Les transformations politiques et sociales de la France de 1848 à 1870 (5-7</w:t>
      </w:r>
      <w:r>
        <w:rPr>
          <w:b/>
          <w:color w:val="17818E"/>
          <w:spacing w:val="-2"/>
        </w:rPr>
        <w:t xml:space="preserve"> </w:t>
      </w:r>
      <w:r>
        <w:rPr>
          <w:b/>
          <w:color w:val="17818E"/>
        </w:rPr>
        <w:t>heures)</w:t>
      </w:r>
    </w:p>
    <w:p w:rsidR="0038276D" w:rsidRDefault="0038276D">
      <w:pPr>
        <w:pStyle w:val="Corpsdetexte"/>
        <w:spacing w:before="6"/>
        <w:jc w:val="left"/>
        <w:rPr>
          <w:b/>
          <w:sz w:val="5"/>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9"/>
        <w:gridCol w:w="1634"/>
        <w:gridCol w:w="4697"/>
      </w:tblGrid>
      <w:tr w:rsidR="0038276D">
        <w:trPr>
          <w:trHeight w:val="599"/>
        </w:trPr>
        <w:tc>
          <w:tcPr>
            <w:tcW w:w="2799" w:type="dxa"/>
          </w:tcPr>
          <w:p w:rsidR="0038276D" w:rsidRDefault="00C47924">
            <w:pPr>
              <w:pStyle w:val="TableParagraph"/>
              <w:spacing w:before="55" w:line="228" w:lineRule="auto"/>
              <w:ind w:left="28" w:right="235"/>
              <w:rPr>
                <w:b/>
              </w:rPr>
            </w:pPr>
            <w:r>
              <w:rPr>
                <w:b/>
              </w:rPr>
              <w:t>Question obligatoire (A) et sujets d’étude (B)</w:t>
            </w:r>
          </w:p>
        </w:tc>
        <w:tc>
          <w:tcPr>
            <w:tcW w:w="1634" w:type="dxa"/>
          </w:tcPr>
          <w:p w:rsidR="0038276D" w:rsidRDefault="00C47924">
            <w:pPr>
              <w:pStyle w:val="TableParagraph"/>
              <w:spacing w:before="165"/>
              <w:ind w:left="28"/>
              <w:rPr>
                <w:b/>
              </w:rPr>
            </w:pPr>
            <w:r>
              <w:rPr>
                <w:b/>
              </w:rPr>
              <w:t>Notions</w:t>
            </w:r>
          </w:p>
        </w:tc>
        <w:tc>
          <w:tcPr>
            <w:tcW w:w="4697" w:type="dxa"/>
          </w:tcPr>
          <w:p w:rsidR="0038276D" w:rsidRDefault="00C47924">
            <w:pPr>
              <w:pStyle w:val="TableParagraph"/>
              <w:spacing w:before="165"/>
              <w:ind w:left="28"/>
              <w:rPr>
                <w:b/>
              </w:rPr>
            </w:pPr>
            <w:r>
              <w:rPr>
                <w:b/>
              </w:rPr>
              <w:t>Mise en œuvre</w:t>
            </w:r>
          </w:p>
        </w:tc>
      </w:tr>
      <w:tr w:rsidR="0038276D">
        <w:trPr>
          <w:trHeight w:val="8998"/>
        </w:trPr>
        <w:tc>
          <w:tcPr>
            <w:tcW w:w="2799" w:type="dxa"/>
          </w:tcPr>
          <w:p w:rsidR="0038276D" w:rsidRDefault="00C47924">
            <w:pPr>
              <w:pStyle w:val="TableParagraph"/>
              <w:spacing w:before="58" w:line="228" w:lineRule="auto"/>
              <w:ind w:left="28" w:right="197"/>
            </w:pPr>
            <w:r>
              <w:t>A – Politique et société en France sous la Deuxième République et le Second Empire</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spacing w:before="2"/>
              <w:rPr>
                <w:b/>
                <w:sz w:val="30"/>
              </w:rPr>
            </w:pPr>
          </w:p>
          <w:p w:rsidR="0038276D" w:rsidRDefault="00C47924">
            <w:pPr>
              <w:pStyle w:val="TableParagraph"/>
              <w:spacing w:line="228" w:lineRule="auto"/>
              <w:ind w:left="28" w:right="453"/>
            </w:pPr>
            <w:r>
              <w:t>B – Un sujet d’étude au choix :</w:t>
            </w:r>
          </w:p>
          <w:p w:rsidR="0038276D" w:rsidRDefault="00C47924">
            <w:pPr>
              <w:pStyle w:val="TableParagraph"/>
              <w:numPr>
                <w:ilvl w:val="0"/>
                <w:numId w:val="11"/>
              </w:numPr>
              <w:tabs>
                <w:tab w:val="left" w:pos="388"/>
                <w:tab w:val="left" w:pos="389"/>
              </w:tabs>
              <w:spacing w:before="29" w:line="225" w:lineRule="auto"/>
              <w:ind w:right="233"/>
            </w:pPr>
            <w:r>
              <w:t>Victor Hugo sous la Deuxième République et le Second</w:t>
            </w:r>
            <w:r>
              <w:rPr>
                <w:spacing w:val="-1"/>
              </w:rPr>
              <w:t xml:space="preserve"> </w:t>
            </w:r>
            <w:r>
              <w:t>Empire</w:t>
            </w:r>
          </w:p>
          <w:p w:rsidR="0038276D" w:rsidRDefault="0038276D">
            <w:pPr>
              <w:pStyle w:val="TableParagraph"/>
              <w:rPr>
                <w:b/>
                <w:sz w:val="24"/>
              </w:rPr>
            </w:pPr>
          </w:p>
          <w:p w:rsidR="0038276D" w:rsidRDefault="0038276D">
            <w:pPr>
              <w:pStyle w:val="TableParagraph"/>
              <w:rPr>
                <w:b/>
                <w:sz w:val="24"/>
              </w:rPr>
            </w:pPr>
          </w:p>
          <w:p w:rsidR="0038276D" w:rsidRDefault="00C47924">
            <w:pPr>
              <w:pStyle w:val="TableParagraph"/>
              <w:numPr>
                <w:ilvl w:val="0"/>
                <w:numId w:val="11"/>
              </w:numPr>
              <w:tabs>
                <w:tab w:val="left" w:pos="388"/>
                <w:tab w:val="left" w:pos="389"/>
              </w:tabs>
              <w:spacing w:before="208" w:line="225" w:lineRule="auto"/>
              <w:ind w:right="268"/>
            </w:pPr>
            <w:r>
              <w:t xml:space="preserve">Les établissements Schneider au </w:t>
            </w:r>
            <w:r>
              <w:rPr>
                <w:spacing w:val="-3"/>
              </w:rPr>
              <w:t xml:space="preserve">Creusot </w:t>
            </w:r>
            <w:r>
              <w:t>sous la Deuxième République et le Second Empire</w:t>
            </w:r>
          </w:p>
        </w:tc>
        <w:tc>
          <w:tcPr>
            <w:tcW w:w="1634" w:type="dxa"/>
          </w:tcPr>
          <w:p w:rsidR="0038276D" w:rsidRDefault="00C47924">
            <w:pPr>
              <w:pStyle w:val="TableParagraph"/>
              <w:spacing w:before="48"/>
              <w:ind w:left="28"/>
            </w:pPr>
            <w:r>
              <w:t>Démocratie</w:t>
            </w:r>
          </w:p>
          <w:p w:rsidR="0038276D" w:rsidRDefault="00C47924">
            <w:pPr>
              <w:pStyle w:val="TableParagraph"/>
              <w:spacing w:before="57" w:line="228" w:lineRule="auto"/>
              <w:ind w:left="28" w:right="714"/>
              <w:jc w:val="both"/>
            </w:pPr>
            <w:r>
              <w:t>Suffrage universel masculin</w:t>
            </w:r>
          </w:p>
          <w:p w:rsidR="0038276D" w:rsidRDefault="00C47924">
            <w:pPr>
              <w:pStyle w:val="TableParagraph"/>
              <w:spacing w:before="59" w:line="228" w:lineRule="auto"/>
              <w:ind w:left="28" w:right="597"/>
            </w:pPr>
            <w:r>
              <w:t>Régime autoritaire</w:t>
            </w:r>
          </w:p>
          <w:p w:rsidR="0038276D" w:rsidRDefault="00C47924">
            <w:pPr>
              <w:pStyle w:val="TableParagraph"/>
              <w:spacing w:before="49" w:line="285" w:lineRule="auto"/>
              <w:ind w:left="28"/>
            </w:pPr>
            <w:r>
              <w:t>Industrialisation Urbanisation Droit de grève</w:t>
            </w:r>
          </w:p>
        </w:tc>
        <w:tc>
          <w:tcPr>
            <w:tcW w:w="4697" w:type="dxa"/>
          </w:tcPr>
          <w:p w:rsidR="0038276D" w:rsidRDefault="00C47924">
            <w:pPr>
              <w:pStyle w:val="TableParagraph"/>
              <w:spacing w:before="58" w:line="228" w:lineRule="auto"/>
              <w:ind w:left="28" w:right="101"/>
            </w:pPr>
            <w:r>
              <w:t>Ce chapitre vise à mettre en lien l’évolution politique de la France entre 1848 à 1870 et les bouleversements économiques et sociaux qu’elle connaît.</w:t>
            </w:r>
          </w:p>
          <w:p w:rsidR="0038276D" w:rsidRDefault="00C47924">
            <w:pPr>
              <w:pStyle w:val="TableParagraph"/>
              <w:spacing w:before="48" w:line="252" w:lineRule="exact"/>
              <w:ind w:left="28"/>
            </w:pPr>
            <w:r>
              <w:t>On peut mettre en avant :</w:t>
            </w:r>
          </w:p>
          <w:p w:rsidR="0038276D" w:rsidRDefault="00C47924">
            <w:pPr>
              <w:pStyle w:val="TableParagraph"/>
              <w:numPr>
                <w:ilvl w:val="0"/>
                <w:numId w:val="10"/>
              </w:numPr>
              <w:tabs>
                <w:tab w:val="left" w:pos="257"/>
              </w:tabs>
              <w:spacing w:before="4" w:line="235" w:lineRule="auto"/>
              <w:ind w:right="1198" w:hanging="170"/>
            </w:pPr>
            <w:proofErr w:type="gramStart"/>
            <w:r>
              <w:t>l’affirmation</w:t>
            </w:r>
            <w:proofErr w:type="gramEnd"/>
            <w:r>
              <w:t xml:space="preserve"> des grands principes démocratiques et républicains</w:t>
            </w:r>
            <w:r>
              <w:rPr>
                <w:spacing w:val="-8"/>
              </w:rPr>
              <w:t xml:space="preserve"> </w:t>
            </w:r>
            <w:r>
              <w:t>en</w:t>
            </w:r>
          </w:p>
          <w:p w:rsidR="0038276D" w:rsidRDefault="00C47924">
            <w:pPr>
              <w:pStyle w:val="TableParagraph"/>
              <w:ind w:left="256" w:right="546"/>
            </w:pPr>
            <w:r>
              <w:t>1848 (instau</w:t>
            </w:r>
            <w:r>
              <w:t>ration du suffrage universel masculin, abolition de l’esclavage) ;</w:t>
            </w:r>
          </w:p>
          <w:p w:rsidR="0038276D" w:rsidRDefault="00C47924">
            <w:pPr>
              <w:pStyle w:val="TableParagraph"/>
              <w:numPr>
                <w:ilvl w:val="0"/>
                <w:numId w:val="10"/>
              </w:numPr>
              <w:tabs>
                <w:tab w:val="left" w:pos="257"/>
              </w:tabs>
              <w:spacing w:line="291" w:lineRule="exact"/>
              <w:ind w:hanging="170"/>
            </w:pPr>
            <w:proofErr w:type="gramStart"/>
            <w:r>
              <w:t>la</w:t>
            </w:r>
            <w:proofErr w:type="gramEnd"/>
            <w:r>
              <w:t xml:space="preserve"> rupture de juin 1848</w:t>
            </w:r>
            <w:r>
              <w:rPr>
                <w:spacing w:val="-6"/>
              </w:rPr>
              <w:t xml:space="preserve"> </w:t>
            </w:r>
            <w:r>
              <w:t>;</w:t>
            </w:r>
          </w:p>
          <w:p w:rsidR="0038276D" w:rsidRDefault="00C47924">
            <w:pPr>
              <w:pStyle w:val="TableParagraph"/>
              <w:numPr>
                <w:ilvl w:val="0"/>
                <w:numId w:val="10"/>
              </w:numPr>
              <w:tabs>
                <w:tab w:val="left" w:pos="257"/>
              </w:tabs>
              <w:spacing w:line="237" w:lineRule="auto"/>
              <w:ind w:right="414" w:hanging="170"/>
            </w:pPr>
            <w:proofErr w:type="gramStart"/>
            <w:r>
              <w:t>la</w:t>
            </w:r>
            <w:proofErr w:type="gramEnd"/>
            <w:r>
              <w:t xml:space="preserve"> transformation de l’économie et de la société sous le Second Empire, régime autoritaire (industrialisation, urbanisation, essor du chemin de fer)</w:t>
            </w:r>
            <w:r>
              <w:rPr>
                <w:spacing w:val="-3"/>
              </w:rPr>
              <w:t xml:space="preserve"> </w:t>
            </w:r>
            <w:r>
              <w:t>;</w:t>
            </w:r>
          </w:p>
          <w:p w:rsidR="0038276D" w:rsidRDefault="00C47924">
            <w:pPr>
              <w:pStyle w:val="TableParagraph"/>
              <w:numPr>
                <w:ilvl w:val="0"/>
                <w:numId w:val="10"/>
              </w:numPr>
              <w:tabs>
                <w:tab w:val="left" w:pos="257"/>
              </w:tabs>
              <w:spacing w:before="6" w:line="235" w:lineRule="auto"/>
              <w:ind w:right="281" w:hanging="170"/>
            </w:pPr>
            <w:proofErr w:type="gramStart"/>
            <w:r>
              <w:t>la</w:t>
            </w:r>
            <w:proofErr w:type="gramEnd"/>
            <w:r>
              <w:t xml:space="preserve"> chute du Second Empire en raison de la guerre franco-prussienne</w:t>
            </w:r>
            <w:r>
              <w:rPr>
                <w:spacing w:val="-7"/>
              </w:rPr>
              <w:t xml:space="preserve"> </w:t>
            </w:r>
            <w:r>
              <w:t>qui</w:t>
            </w:r>
          </w:p>
          <w:p w:rsidR="0038276D" w:rsidRDefault="00C47924">
            <w:pPr>
              <w:pStyle w:val="TableParagraph"/>
              <w:spacing w:before="1"/>
              <w:ind w:left="256"/>
            </w:pPr>
            <w:proofErr w:type="gramStart"/>
            <w:r>
              <w:t>permet</w:t>
            </w:r>
            <w:proofErr w:type="gramEnd"/>
            <w:r>
              <w:t xml:space="preserve"> l’unité allemande.</w:t>
            </w:r>
          </w:p>
          <w:p w:rsidR="0038276D" w:rsidRDefault="0038276D">
            <w:pPr>
              <w:pStyle w:val="TableParagraph"/>
              <w:rPr>
                <w:b/>
                <w:sz w:val="24"/>
              </w:rPr>
            </w:pPr>
          </w:p>
          <w:p w:rsidR="0038276D" w:rsidRDefault="0038276D">
            <w:pPr>
              <w:pStyle w:val="TableParagraph"/>
              <w:spacing w:before="4"/>
              <w:rPr>
                <w:b/>
                <w:sz w:val="33"/>
              </w:rPr>
            </w:pPr>
          </w:p>
          <w:p w:rsidR="0038276D" w:rsidRDefault="00C47924">
            <w:pPr>
              <w:pStyle w:val="TableParagraph"/>
              <w:spacing w:line="228" w:lineRule="auto"/>
              <w:ind w:left="28" w:right="212"/>
            </w:pPr>
            <w:r>
              <w:t>Ce sujet d’étude vise à comprendre comment Victor Hugo est devenu l’une des références majeures des républicains en raison de son évolution politique sous la</w:t>
            </w:r>
            <w:r>
              <w:t xml:space="preserve"> Deuxième République et de sa lutte de proscrit puis d’exilé volontaire contre le Second Empire.</w:t>
            </w:r>
          </w:p>
          <w:p w:rsidR="0038276D" w:rsidRDefault="00C47924">
            <w:pPr>
              <w:pStyle w:val="TableParagraph"/>
              <w:spacing w:before="118" w:line="228" w:lineRule="auto"/>
              <w:ind w:left="28" w:right="261"/>
            </w:pPr>
            <w:r>
              <w:t xml:space="preserve">Ce sujet d’étude permet d’appréhender la notion d’industrialisation (sidérurgie, transports…) ainsi que le rôle économique et politique d’Eugène Schneider. En </w:t>
            </w:r>
            <w:r>
              <w:t>outre, les élèves appréhendent la transformation des formes et lieux de travail ainsi que leurs conséquences sociales et politiques pour les ouvriers comme pour leurs familles.</w:t>
            </w:r>
          </w:p>
        </w:tc>
      </w:tr>
    </w:tbl>
    <w:p w:rsidR="0038276D" w:rsidRDefault="0038276D">
      <w:pPr>
        <w:spacing w:line="228" w:lineRule="auto"/>
        <w:sectPr w:rsidR="0038276D">
          <w:pgSz w:w="11910" w:h="16840"/>
          <w:pgMar w:top="1660" w:right="1160" w:bottom="1120" w:left="1200" w:header="200" w:footer="847" w:gutter="0"/>
          <w:cols w:space="720"/>
        </w:sectPr>
      </w:pPr>
    </w:p>
    <w:p w:rsidR="0038276D" w:rsidRDefault="0038276D">
      <w:pPr>
        <w:pStyle w:val="Corpsdetexte"/>
        <w:jc w:val="left"/>
        <w:rPr>
          <w:b/>
          <w:sz w:val="20"/>
        </w:rPr>
      </w:pPr>
    </w:p>
    <w:p w:rsidR="0038276D" w:rsidRDefault="0038276D">
      <w:pPr>
        <w:pStyle w:val="Corpsdetexte"/>
        <w:jc w:val="left"/>
        <w:rPr>
          <w:b/>
          <w:sz w:val="21"/>
        </w:rPr>
      </w:pPr>
    </w:p>
    <w:p w:rsidR="0038276D" w:rsidRDefault="00C47924">
      <w:pPr>
        <w:pStyle w:val="Paragraphedeliste"/>
        <w:numPr>
          <w:ilvl w:val="0"/>
          <w:numId w:val="14"/>
        </w:numPr>
        <w:tabs>
          <w:tab w:val="left" w:pos="576"/>
          <w:tab w:val="left" w:pos="577"/>
        </w:tabs>
        <w:ind w:right="0"/>
        <w:jc w:val="left"/>
        <w:rPr>
          <w:b/>
        </w:rPr>
      </w:pPr>
      <w:r>
        <w:rPr>
          <w:b/>
          <w:color w:val="17818E"/>
        </w:rPr>
        <w:t>Thème 3 : La Troisième République : un régime, un empire colonial (5-7</w:t>
      </w:r>
      <w:r>
        <w:rPr>
          <w:b/>
          <w:color w:val="17818E"/>
          <w:spacing w:val="-15"/>
        </w:rPr>
        <w:t xml:space="preserve"> </w:t>
      </w:r>
      <w:r>
        <w:rPr>
          <w:b/>
          <w:color w:val="17818E"/>
        </w:rPr>
        <w:t>heures)</w:t>
      </w:r>
    </w:p>
    <w:p w:rsidR="0038276D" w:rsidRDefault="0038276D">
      <w:pPr>
        <w:pStyle w:val="Corpsdetexte"/>
        <w:spacing w:before="7"/>
        <w:jc w:val="left"/>
        <w:rPr>
          <w:b/>
          <w:sz w:val="5"/>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1632"/>
        <w:gridCol w:w="4703"/>
      </w:tblGrid>
      <w:tr w:rsidR="0038276D">
        <w:trPr>
          <w:trHeight w:val="625"/>
        </w:trPr>
        <w:tc>
          <w:tcPr>
            <w:tcW w:w="2797" w:type="dxa"/>
          </w:tcPr>
          <w:p w:rsidR="0038276D" w:rsidRDefault="00C47924">
            <w:pPr>
              <w:pStyle w:val="TableParagraph"/>
              <w:spacing w:before="55"/>
              <w:ind w:left="28" w:right="233"/>
              <w:rPr>
                <w:b/>
              </w:rPr>
            </w:pPr>
            <w:r>
              <w:rPr>
                <w:b/>
              </w:rPr>
              <w:t>Question obligatoire (A) et sujets d’étude (B)</w:t>
            </w:r>
          </w:p>
        </w:tc>
        <w:tc>
          <w:tcPr>
            <w:tcW w:w="1632" w:type="dxa"/>
          </w:tcPr>
          <w:p w:rsidR="0038276D" w:rsidRDefault="00C47924">
            <w:pPr>
              <w:pStyle w:val="TableParagraph"/>
              <w:spacing w:before="182"/>
              <w:ind w:left="28"/>
              <w:rPr>
                <w:b/>
              </w:rPr>
            </w:pPr>
            <w:r>
              <w:rPr>
                <w:b/>
              </w:rPr>
              <w:t>Notions</w:t>
            </w:r>
          </w:p>
        </w:tc>
        <w:tc>
          <w:tcPr>
            <w:tcW w:w="4703" w:type="dxa"/>
          </w:tcPr>
          <w:p w:rsidR="0038276D" w:rsidRDefault="00C47924">
            <w:pPr>
              <w:pStyle w:val="TableParagraph"/>
              <w:spacing w:before="182"/>
              <w:ind w:left="28"/>
              <w:rPr>
                <w:b/>
              </w:rPr>
            </w:pPr>
            <w:r>
              <w:rPr>
                <w:b/>
              </w:rPr>
              <w:t>Mise en œuvre</w:t>
            </w:r>
          </w:p>
        </w:tc>
      </w:tr>
      <w:tr w:rsidR="0038276D">
        <w:trPr>
          <w:trHeight w:val="9257"/>
        </w:trPr>
        <w:tc>
          <w:tcPr>
            <w:tcW w:w="2797" w:type="dxa"/>
          </w:tcPr>
          <w:p w:rsidR="0038276D" w:rsidRDefault="0038276D">
            <w:pPr>
              <w:pStyle w:val="TableParagraph"/>
              <w:spacing w:before="10"/>
              <w:rPr>
                <w:b/>
                <w:sz w:val="30"/>
              </w:rPr>
            </w:pPr>
          </w:p>
          <w:p w:rsidR="0038276D" w:rsidRDefault="00C47924">
            <w:pPr>
              <w:pStyle w:val="TableParagraph"/>
              <w:spacing w:line="228" w:lineRule="auto"/>
              <w:ind w:left="28" w:right="47"/>
            </w:pPr>
            <w:r>
              <w:t>A – La Troisième République avant 1914 : un régime, un empire colonial</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spacing w:before="4"/>
              <w:rPr>
                <w:b/>
                <w:sz w:val="32"/>
              </w:rPr>
            </w:pPr>
          </w:p>
          <w:p w:rsidR="0038276D" w:rsidRDefault="00C47924">
            <w:pPr>
              <w:pStyle w:val="TableParagraph"/>
              <w:spacing w:line="228" w:lineRule="auto"/>
              <w:ind w:left="28" w:right="451"/>
            </w:pPr>
            <w:r>
              <w:t>B – Un sujet d’étude au choix :</w:t>
            </w:r>
          </w:p>
          <w:p w:rsidR="0038276D" w:rsidRDefault="00C47924">
            <w:pPr>
              <w:pStyle w:val="TableParagraph"/>
              <w:numPr>
                <w:ilvl w:val="0"/>
                <w:numId w:val="9"/>
              </w:numPr>
              <w:tabs>
                <w:tab w:val="left" w:pos="388"/>
                <w:tab w:val="left" w:pos="389"/>
              </w:tabs>
              <w:spacing w:before="29" w:line="225" w:lineRule="auto"/>
              <w:ind w:right="130"/>
            </w:pPr>
            <w:r>
              <w:t>L’instruction des filles sous la Troisième République avant</w:t>
            </w:r>
            <w:r>
              <w:rPr>
                <w:spacing w:val="2"/>
              </w:rPr>
              <w:t xml:space="preserve"> </w:t>
            </w:r>
            <w:r>
              <w:rPr>
                <w:spacing w:val="-4"/>
              </w:rPr>
              <w:t>1914</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C47924">
            <w:pPr>
              <w:pStyle w:val="TableParagraph"/>
              <w:numPr>
                <w:ilvl w:val="0"/>
                <w:numId w:val="9"/>
              </w:numPr>
              <w:tabs>
                <w:tab w:val="left" w:pos="388"/>
                <w:tab w:val="left" w:pos="389"/>
              </w:tabs>
              <w:spacing w:before="141" w:line="223" w:lineRule="auto"/>
              <w:ind w:right="219"/>
            </w:pPr>
            <w:r>
              <w:t xml:space="preserve">Vivre à Alger au </w:t>
            </w:r>
            <w:r>
              <w:rPr>
                <w:spacing w:val="-5"/>
              </w:rPr>
              <w:t xml:space="preserve">début </w:t>
            </w:r>
            <w:r>
              <w:t>du XX</w:t>
            </w:r>
            <w:r>
              <w:rPr>
                <w:vertAlign w:val="superscript"/>
              </w:rPr>
              <w:t>e</w:t>
            </w:r>
            <w:r>
              <w:rPr>
                <w:spacing w:val="-2"/>
              </w:rPr>
              <w:t xml:space="preserve"> </w:t>
            </w:r>
            <w:r>
              <w:t>siècle</w:t>
            </w:r>
          </w:p>
        </w:tc>
        <w:tc>
          <w:tcPr>
            <w:tcW w:w="1632" w:type="dxa"/>
          </w:tcPr>
          <w:p w:rsidR="0038276D" w:rsidRDefault="0038276D">
            <w:pPr>
              <w:pStyle w:val="TableParagraph"/>
              <w:rPr>
                <w:b/>
                <w:sz w:val="30"/>
              </w:rPr>
            </w:pPr>
          </w:p>
          <w:p w:rsidR="0038276D" w:rsidRDefault="00C47924">
            <w:pPr>
              <w:pStyle w:val="TableParagraph"/>
              <w:spacing w:line="285" w:lineRule="auto"/>
              <w:ind w:left="28" w:right="449"/>
            </w:pPr>
            <w:r>
              <w:t>Démocratie République</w:t>
            </w:r>
          </w:p>
          <w:p w:rsidR="0038276D" w:rsidRDefault="00C47924">
            <w:pPr>
              <w:pStyle w:val="TableParagraph"/>
              <w:spacing w:before="8" w:line="228" w:lineRule="auto"/>
              <w:ind w:left="28" w:right="130"/>
            </w:pPr>
            <w:r>
              <w:t>Libertés fondamentales</w:t>
            </w:r>
          </w:p>
          <w:p w:rsidR="0038276D" w:rsidRDefault="00C47924">
            <w:pPr>
              <w:pStyle w:val="TableParagraph"/>
              <w:spacing w:before="49" w:line="285" w:lineRule="auto"/>
              <w:ind w:left="28" w:right="204"/>
            </w:pPr>
            <w:r>
              <w:t>Laïcité Antisémitisme Colonisation</w:t>
            </w:r>
          </w:p>
          <w:p w:rsidR="0038276D" w:rsidRDefault="00C47924">
            <w:pPr>
              <w:pStyle w:val="TableParagraph"/>
              <w:spacing w:before="8" w:line="228" w:lineRule="auto"/>
              <w:ind w:left="28" w:right="705"/>
            </w:pPr>
            <w:r>
              <w:t>Société coloniale</w:t>
            </w:r>
          </w:p>
        </w:tc>
        <w:tc>
          <w:tcPr>
            <w:tcW w:w="4703" w:type="dxa"/>
          </w:tcPr>
          <w:p w:rsidR="0038276D" w:rsidRDefault="0038276D">
            <w:pPr>
              <w:pStyle w:val="TableParagraph"/>
              <w:spacing w:before="10"/>
              <w:rPr>
                <w:b/>
                <w:sz w:val="30"/>
              </w:rPr>
            </w:pPr>
          </w:p>
          <w:p w:rsidR="0038276D" w:rsidRDefault="00C47924">
            <w:pPr>
              <w:pStyle w:val="TableParagraph"/>
              <w:spacing w:line="228" w:lineRule="auto"/>
              <w:ind w:left="28" w:right="156"/>
            </w:pPr>
            <w:r>
              <w:t>Ce chapitre vise à montrer que la France se dote d’un régime stable qui reprend et approfondit l’ensemble des principes de 1789. La Troisième République relance l’expansion d’un empire colonial.</w:t>
            </w:r>
          </w:p>
          <w:p w:rsidR="0038276D" w:rsidRDefault="00C47924">
            <w:pPr>
              <w:pStyle w:val="TableParagraph"/>
              <w:spacing w:before="49"/>
              <w:ind w:left="28"/>
            </w:pPr>
            <w:r>
              <w:t>On peut mettre en avant :</w:t>
            </w:r>
          </w:p>
          <w:p w:rsidR="0038276D" w:rsidRDefault="00C47924">
            <w:pPr>
              <w:pStyle w:val="TableParagraph"/>
              <w:numPr>
                <w:ilvl w:val="0"/>
                <w:numId w:val="8"/>
              </w:numPr>
              <w:tabs>
                <w:tab w:val="left" w:pos="257"/>
              </w:tabs>
              <w:spacing w:before="60" w:line="237" w:lineRule="auto"/>
              <w:ind w:right="140"/>
            </w:pPr>
            <w:proofErr w:type="gramStart"/>
            <w:r>
              <w:t>le</w:t>
            </w:r>
            <w:proofErr w:type="gramEnd"/>
            <w:r>
              <w:t xml:space="preserve"> projet républicain liant affirma</w:t>
            </w:r>
            <w:r>
              <w:t>tion des libertés fondamentales et volonté d’unifier la nation autour des valeurs</w:t>
            </w:r>
            <w:r>
              <w:rPr>
                <w:spacing w:val="1"/>
              </w:rPr>
              <w:t xml:space="preserve"> </w:t>
            </w:r>
            <w:r>
              <w:t>de</w:t>
            </w:r>
          </w:p>
          <w:p w:rsidR="0038276D" w:rsidRDefault="00C47924">
            <w:pPr>
              <w:pStyle w:val="TableParagraph"/>
              <w:spacing w:before="2" w:line="252" w:lineRule="exact"/>
              <w:ind w:left="256"/>
            </w:pPr>
            <w:r>
              <w:t>1789 (symboles, lois scolaires…) ;</w:t>
            </w:r>
          </w:p>
          <w:p w:rsidR="0038276D" w:rsidRDefault="00C47924">
            <w:pPr>
              <w:pStyle w:val="TableParagraph"/>
              <w:numPr>
                <w:ilvl w:val="0"/>
                <w:numId w:val="8"/>
              </w:numPr>
              <w:tabs>
                <w:tab w:val="left" w:pos="257"/>
              </w:tabs>
              <w:spacing w:line="290" w:lineRule="exact"/>
            </w:pPr>
            <w:proofErr w:type="gramStart"/>
            <w:r>
              <w:t>l’antisémitisme</w:t>
            </w:r>
            <w:proofErr w:type="gramEnd"/>
            <w:r>
              <w:t xml:space="preserve"> autour de l’affaire Dreyfus</w:t>
            </w:r>
            <w:r>
              <w:rPr>
                <w:spacing w:val="-13"/>
              </w:rPr>
              <w:t xml:space="preserve"> </w:t>
            </w:r>
            <w:r>
              <w:t>;</w:t>
            </w:r>
          </w:p>
          <w:p w:rsidR="0038276D" w:rsidRDefault="00C47924">
            <w:pPr>
              <w:pStyle w:val="TableParagraph"/>
              <w:numPr>
                <w:ilvl w:val="0"/>
                <w:numId w:val="8"/>
              </w:numPr>
              <w:tabs>
                <w:tab w:val="left" w:pos="257"/>
              </w:tabs>
              <w:spacing w:before="1" w:line="235" w:lineRule="auto"/>
              <w:ind w:right="299"/>
            </w:pPr>
            <w:proofErr w:type="gramStart"/>
            <w:r>
              <w:t>la</w:t>
            </w:r>
            <w:proofErr w:type="gramEnd"/>
            <w:r>
              <w:t xml:space="preserve"> loi de 1905 de séparation des Églises et de l’État</w:t>
            </w:r>
            <w:r>
              <w:rPr>
                <w:spacing w:val="-1"/>
              </w:rPr>
              <w:t xml:space="preserve"> </w:t>
            </w:r>
            <w:r>
              <w:t>;</w:t>
            </w:r>
          </w:p>
          <w:p w:rsidR="0038276D" w:rsidRDefault="00C47924">
            <w:pPr>
              <w:pStyle w:val="TableParagraph"/>
              <w:numPr>
                <w:ilvl w:val="0"/>
                <w:numId w:val="8"/>
              </w:numPr>
              <w:tabs>
                <w:tab w:val="left" w:pos="257"/>
              </w:tabs>
              <w:spacing w:before="9" w:line="232" w:lineRule="auto"/>
              <w:ind w:right="727"/>
            </w:pPr>
            <w:proofErr w:type="gramStart"/>
            <w:r>
              <w:t>les</w:t>
            </w:r>
            <w:proofErr w:type="gramEnd"/>
            <w:r>
              <w:t xml:space="preserve"> rivalités coloniales des puiss</w:t>
            </w:r>
            <w:r>
              <w:t>ances européennes</w:t>
            </w:r>
            <w:r>
              <w:rPr>
                <w:spacing w:val="-2"/>
              </w:rPr>
              <w:t xml:space="preserve"> </w:t>
            </w:r>
            <w:r>
              <w:t>;</w:t>
            </w:r>
          </w:p>
          <w:p w:rsidR="0038276D" w:rsidRDefault="00C47924">
            <w:pPr>
              <w:pStyle w:val="TableParagraph"/>
              <w:numPr>
                <w:ilvl w:val="0"/>
                <w:numId w:val="8"/>
              </w:numPr>
              <w:tabs>
                <w:tab w:val="left" w:pos="257"/>
              </w:tabs>
              <w:spacing w:before="7" w:line="235" w:lineRule="auto"/>
              <w:ind w:right="543"/>
            </w:pPr>
            <w:proofErr w:type="gramStart"/>
            <w:r>
              <w:t>les</w:t>
            </w:r>
            <w:proofErr w:type="gramEnd"/>
            <w:r>
              <w:t xml:space="preserve"> territoires de la colonisation et le fonctionnement des sociétés</w:t>
            </w:r>
            <w:r>
              <w:rPr>
                <w:spacing w:val="-8"/>
              </w:rPr>
              <w:t xml:space="preserve"> </w:t>
            </w:r>
            <w:r>
              <w:t>coloniales.</w:t>
            </w:r>
          </w:p>
          <w:p w:rsidR="0038276D" w:rsidRDefault="0038276D">
            <w:pPr>
              <w:pStyle w:val="TableParagraph"/>
              <w:rPr>
                <w:b/>
                <w:sz w:val="24"/>
              </w:rPr>
            </w:pPr>
          </w:p>
          <w:p w:rsidR="0038276D" w:rsidRDefault="0038276D">
            <w:pPr>
              <w:pStyle w:val="TableParagraph"/>
              <w:spacing w:before="3"/>
              <w:rPr>
                <w:b/>
                <w:sz w:val="33"/>
              </w:rPr>
            </w:pPr>
          </w:p>
          <w:p w:rsidR="0038276D" w:rsidRDefault="00C47924">
            <w:pPr>
              <w:pStyle w:val="TableParagraph"/>
              <w:spacing w:line="228" w:lineRule="auto"/>
              <w:ind w:left="28" w:right="59"/>
            </w:pPr>
            <w:r>
              <w:t xml:space="preserve">Selon l’entrée du </w:t>
            </w:r>
            <w:r>
              <w:rPr>
                <w:i/>
              </w:rPr>
              <w:t xml:space="preserve">Nouveau dictionnaire de pédagogie </w:t>
            </w:r>
            <w:r>
              <w:t>dirigé par Ferdinand Buisson, l’instruction des filles concerne » l’instruction primaire, secondaire et supérieure ». Les élèves sont également invités à se pencher sur la formation et le rôle républicain des institutrices.</w:t>
            </w:r>
          </w:p>
          <w:p w:rsidR="0038276D" w:rsidRDefault="00C47924">
            <w:pPr>
              <w:pStyle w:val="TableParagraph"/>
              <w:spacing w:before="59" w:line="228" w:lineRule="auto"/>
              <w:ind w:left="28" w:right="328"/>
            </w:pPr>
            <w:r>
              <w:t>Les élèves s’intéressent aux dif</w:t>
            </w:r>
            <w:r>
              <w:t>férentes populations présentes dans la société d’une ville coloniale au statut de préfecture du département d’Alger. L’architecture, l’urbanisme, la toponymie ainsi que la caractérisation des différents quartiers et les relations entre les habitants peuven</w:t>
            </w:r>
            <w:r>
              <w:t>t être étudiés.</w:t>
            </w:r>
          </w:p>
        </w:tc>
      </w:tr>
    </w:tbl>
    <w:p w:rsidR="0038276D" w:rsidRDefault="0038276D">
      <w:pPr>
        <w:spacing w:line="228" w:lineRule="auto"/>
        <w:sectPr w:rsidR="0038276D">
          <w:pgSz w:w="11910" w:h="16840"/>
          <w:pgMar w:top="1660" w:right="1160" w:bottom="1120" w:left="1200" w:header="200" w:footer="847" w:gutter="0"/>
          <w:cols w:space="720"/>
        </w:sectPr>
      </w:pPr>
    </w:p>
    <w:p w:rsidR="0038276D" w:rsidRDefault="0038276D">
      <w:pPr>
        <w:pStyle w:val="Corpsdetexte"/>
        <w:jc w:val="left"/>
        <w:rPr>
          <w:b/>
          <w:sz w:val="20"/>
        </w:rPr>
      </w:pPr>
    </w:p>
    <w:p w:rsidR="0038276D" w:rsidRDefault="0038276D">
      <w:pPr>
        <w:pStyle w:val="Corpsdetexte"/>
        <w:jc w:val="left"/>
        <w:rPr>
          <w:b/>
          <w:sz w:val="21"/>
        </w:rPr>
      </w:pPr>
    </w:p>
    <w:p w:rsidR="0038276D" w:rsidRDefault="00C47924">
      <w:pPr>
        <w:pStyle w:val="Paragraphedeliste"/>
        <w:numPr>
          <w:ilvl w:val="0"/>
          <w:numId w:val="14"/>
        </w:numPr>
        <w:tabs>
          <w:tab w:val="left" w:pos="576"/>
          <w:tab w:val="left" w:pos="577"/>
        </w:tabs>
        <w:ind w:right="254"/>
        <w:jc w:val="left"/>
        <w:rPr>
          <w:b/>
        </w:rPr>
      </w:pPr>
      <w:r>
        <w:rPr>
          <w:b/>
          <w:color w:val="17818E"/>
        </w:rPr>
        <w:t>Thème</w:t>
      </w:r>
      <w:r>
        <w:rPr>
          <w:b/>
          <w:color w:val="17818E"/>
        </w:rPr>
        <w:t xml:space="preserve"> 4 : </w:t>
      </w:r>
      <w:r>
        <w:rPr>
          <w:b/>
          <w:color w:val="17818E"/>
        </w:rPr>
        <w:t xml:space="preserve">La </w:t>
      </w:r>
      <w:r>
        <w:rPr>
          <w:b/>
          <w:color w:val="17818E"/>
        </w:rPr>
        <w:t>Première</w:t>
      </w:r>
      <w:r>
        <w:rPr>
          <w:b/>
          <w:color w:val="17818E"/>
        </w:rPr>
        <w:t xml:space="preserve"> Guerre</w:t>
      </w:r>
      <w:r>
        <w:rPr>
          <w:b/>
          <w:color w:val="17818E"/>
        </w:rPr>
        <w:t xml:space="preserve"> mondiale et</w:t>
      </w:r>
      <w:r>
        <w:rPr>
          <w:b/>
          <w:color w:val="17818E"/>
        </w:rPr>
        <w:t xml:space="preserve"> la</w:t>
      </w:r>
      <w:r>
        <w:rPr>
          <w:b/>
          <w:color w:val="17818E"/>
        </w:rPr>
        <w:t xml:space="preserve"> fin</w:t>
      </w:r>
      <w:r>
        <w:rPr>
          <w:b/>
          <w:color w:val="17818E"/>
        </w:rPr>
        <w:t xml:space="preserve"> des</w:t>
      </w:r>
      <w:r>
        <w:rPr>
          <w:b/>
          <w:color w:val="17818E"/>
        </w:rPr>
        <w:t xml:space="preserve"> empires </w:t>
      </w:r>
      <w:r>
        <w:rPr>
          <w:b/>
          <w:color w:val="17818E"/>
        </w:rPr>
        <w:t>européens</w:t>
      </w:r>
      <w:r>
        <w:rPr>
          <w:b/>
          <w:color w:val="17818E"/>
        </w:rPr>
        <w:t xml:space="preserve"> (5-7</w:t>
      </w:r>
      <w:r>
        <w:rPr>
          <w:b/>
          <w:color w:val="17818E"/>
          <w:spacing w:val="-2"/>
        </w:rPr>
        <w:t xml:space="preserve"> </w:t>
      </w:r>
      <w:r>
        <w:rPr>
          <w:b/>
          <w:color w:val="17818E"/>
        </w:rPr>
        <w:t>heures)</w:t>
      </w:r>
    </w:p>
    <w:p w:rsidR="0038276D" w:rsidRDefault="0038276D">
      <w:pPr>
        <w:pStyle w:val="Corpsdetexte"/>
        <w:spacing w:before="6"/>
        <w:jc w:val="left"/>
        <w:rPr>
          <w:b/>
          <w:sz w:val="5"/>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1632"/>
        <w:gridCol w:w="4703"/>
      </w:tblGrid>
      <w:tr w:rsidR="0038276D">
        <w:trPr>
          <w:trHeight w:val="599"/>
        </w:trPr>
        <w:tc>
          <w:tcPr>
            <w:tcW w:w="2797" w:type="dxa"/>
          </w:tcPr>
          <w:p w:rsidR="0038276D" w:rsidRDefault="00C47924">
            <w:pPr>
              <w:pStyle w:val="TableParagraph"/>
              <w:spacing w:before="55" w:line="228" w:lineRule="auto"/>
              <w:ind w:left="28" w:right="233"/>
              <w:rPr>
                <w:b/>
              </w:rPr>
            </w:pPr>
            <w:r>
              <w:rPr>
                <w:b/>
              </w:rPr>
              <w:t>Question obligatoire (A) et sujets d’étude (B)</w:t>
            </w:r>
          </w:p>
        </w:tc>
        <w:tc>
          <w:tcPr>
            <w:tcW w:w="1632" w:type="dxa"/>
          </w:tcPr>
          <w:p w:rsidR="0038276D" w:rsidRDefault="00C47924">
            <w:pPr>
              <w:pStyle w:val="TableParagraph"/>
              <w:spacing w:before="165"/>
              <w:ind w:left="28"/>
              <w:rPr>
                <w:b/>
              </w:rPr>
            </w:pPr>
            <w:r>
              <w:rPr>
                <w:b/>
              </w:rPr>
              <w:t>Notions</w:t>
            </w:r>
          </w:p>
        </w:tc>
        <w:tc>
          <w:tcPr>
            <w:tcW w:w="4703" w:type="dxa"/>
          </w:tcPr>
          <w:p w:rsidR="0038276D" w:rsidRDefault="00C47924">
            <w:pPr>
              <w:pStyle w:val="TableParagraph"/>
              <w:spacing w:before="165"/>
              <w:ind w:left="28"/>
              <w:rPr>
                <w:b/>
              </w:rPr>
            </w:pPr>
            <w:r>
              <w:rPr>
                <w:b/>
              </w:rPr>
              <w:t>Mise en œuvre</w:t>
            </w:r>
          </w:p>
        </w:tc>
      </w:tr>
      <w:tr w:rsidR="0038276D">
        <w:trPr>
          <w:trHeight w:val="9343"/>
        </w:trPr>
        <w:tc>
          <w:tcPr>
            <w:tcW w:w="2797" w:type="dxa"/>
          </w:tcPr>
          <w:p w:rsidR="0038276D" w:rsidRDefault="00C47924">
            <w:pPr>
              <w:pStyle w:val="TableParagraph"/>
              <w:spacing w:before="58" w:line="228" w:lineRule="auto"/>
              <w:ind w:left="28" w:right="24"/>
            </w:pPr>
            <w:r>
              <w:t>A – La Première Guerre mondiale bouleverse les sociétés et l’ordre européen</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spacing w:before="2"/>
              <w:rPr>
                <w:b/>
                <w:sz w:val="28"/>
              </w:rPr>
            </w:pPr>
          </w:p>
          <w:p w:rsidR="0038276D" w:rsidRDefault="00C47924">
            <w:pPr>
              <w:pStyle w:val="TableParagraph"/>
              <w:spacing w:line="228" w:lineRule="auto"/>
              <w:ind w:left="28" w:right="451"/>
            </w:pPr>
            <w:r>
              <w:t>B – Un sujet d’étude au choix :</w:t>
            </w:r>
          </w:p>
          <w:p w:rsidR="0038276D" w:rsidRDefault="00C47924">
            <w:pPr>
              <w:pStyle w:val="TableParagraph"/>
              <w:numPr>
                <w:ilvl w:val="0"/>
                <w:numId w:val="7"/>
              </w:numPr>
              <w:tabs>
                <w:tab w:val="left" w:pos="388"/>
                <w:tab w:val="left" w:pos="389"/>
              </w:tabs>
              <w:spacing w:before="31" w:line="223" w:lineRule="auto"/>
              <w:ind w:right="107"/>
            </w:pPr>
            <w:r>
              <w:t xml:space="preserve">Juillet-novembre 1916 </w:t>
            </w:r>
            <w:r>
              <w:rPr>
                <w:spacing w:val="-11"/>
              </w:rPr>
              <w:t xml:space="preserve">: </w:t>
            </w:r>
            <w:r>
              <w:t>la bataille de la</w:t>
            </w:r>
            <w:r>
              <w:rPr>
                <w:spacing w:val="-6"/>
              </w:rPr>
              <w:t xml:space="preserve"> </w:t>
            </w:r>
            <w:r>
              <w:t>Somme</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spacing w:before="5"/>
              <w:rPr>
                <w:b/>
                <w:sz w:val="24"/>
              </w:rPr>
            </w:pPr>
          </w:p>
          <w:p w:rsidR="0038276D" w:rsidRDefault="00C47924">
            <w:pPr>
              <w:pStyle w:val="TableParagraph"/>
              <w:numPr>
                <w:ilvl w:val="0"/>
                <w:numId w:val="7"/>
              </w:numPr>
              <w:tabs>
                <w:tab w:val="left" w:pos="388"/>
                <w:tab w:val="left" w:pos="389"/>
              </w:tabs>
              <w:spacing w:line="225" w:lineRule="auto"/>
              <w:ind w:right="107"/>
            </w:pPr>
            <w:r>
              <w:t xml:space="preserve">L’Autriche-Hongrie de 1914 au traité de </w:t>
            </w:r>
            <w:r>
              <w:rPr>
                <w:spacing w:val="-3"/>
              </w:rPr>
              <w:t xml:space="preserve">Saint- </w:t>
            </w:r>
            <w:r>
              <w:t>Germain</w:t>
            </w:r>
          </w:p>
        </w:tc>
        <w:tc>
          <w:tcPr>
            <w:tcW w:w="1632" w:type="dxa"/>
          </w:tcPr>
          <w:p w:rsidR="0038276D" w:rsidRDefault="00C47924">
            <w:pPr>
              <w:pStyle w:val="TableParagraph"/>
              <w:spacing w:before="58" w:line="228" w:lineRule="auto"/>
              <w:ind w:left="28" w:right="338"/>
            </w:pPr>
            <w:r>
              <w:t>Empire multinational</w:t>
            </w:r>
          </w:p>
          <w:p w:rsidR="0038276D" w:rsidRDefault="00C47924">
            <w:pPr>
              <w:pStyle w:val="TableParagraph"/>
              <w:spacing w:before="49" w:line="285" w:lineRule="auto"/>
              <w:ind w:left="28" w:right="412"/>
            </w:pPr>
            <w:r>
              <w:t>Mobilisation Front Génocide Traité Diplomatie</w:t>
            </w:r>
          </w:p>
        </w:tc>
        <w:tc>
          <w:tcPr>
            <w:tcW w:w="4703" w:type="dxa"/>
          </w:tcPr>
          <w:p w:rsidR="0038276D" w:rsidRDefault="00C47924">
            <w:pPr>
              <w:pStyle w:val="TableParagraph"/>
              <w:spacing w:before="58" w:line="228" w:lineRule="auto"/>
              <w:ind w:left="28" w:right="30"/>
            </w:pPr>
            <w:r>
              <w:t>Ce chapitre vise à présenter les caractéristiques de la guerre, la fin des empires ainsi que la difficile construction de la paix.</w:t>
            </w:r>
          </w:p>
          <w:p w:rsidR="0038276D" w:rsidRDefault="00C47924">
            <w:pPr>
              <w:pStyle w:val="TableParagraph"/>
              <w:spacing w:before="49" w:line="252" w:lineRule="exact"/>
              <w:ind w:left="28"/>
            </w:pPr>
            <w:r>
              <w:t xml:space="preserve">On </w:t>
            </w:r>
            <w:r>
              <w:t>peut mettre en avant :</w:t>
            </w:r>
          </w:p>
          <w:p w:rsidR="0038276D" w:rsidRDefault="00C47924">
            <w:pPr>
              <w:pStyle w:val="TableParagraph"/>
              <w:numPr>
                <w:ilvl w:val="0"/>
                <w:numId w:val="6"/>
              </w:numPr>
              <w:tabs>
                <w:tab w:val="left" w:pos="257"/>
              </w:tabs>
              <w:spacing w:before="1" w:line="237" w:lineRule="auto"/>
              <w:ind w:right="56"/>
            </w:pPr>
            <w:proofErr w:type="gramStart"/>
            <w:r>
              <w:t>les</w:t>
            </w:r>
            <w:proofErr w:type="gramEnd"/>
            <w:r>
              <w:t xml:space="preserve"> caractéristiques du conflit (guerre longue, pluralité des fronts et des terrains d’affrontement, guerre industrielle)</w:t>
            </w:r>
            <w:r>
              <w:rPr>
                <w:spacing w:val="-7"/>
              </w:rPr>
              <w:t xml:space="preserve"> </w:t>
            </w:r>
            <w:r>
              <w:t>;</w:t>
            </w:r>
          </w:p>
          <w:p w:rsidR="0038276D" w:rsidRDefault="00C47924">
            <w:pPr>
              <w:pStyle w:val="TableParagraph"/>
              <w:numPr>
                <w:ilvl w:val="0"/>
                <w:numId w:val="6"/>
              </w:numPr>
              <w:tabs>
                <w:tab w:val="left" w:pos="257"/>
              </w:tabs>
              <w:spacing w:line="237" w:lineRule="auto"/>
              <w:ind w:right="55"/>
            </w:pPr>
            <w:proofErr w:type="gramStart"/>
            <w:r>
              <w:t>les</w:t>
            </w:r>
            <w:proofErr w:type="gramEnd"/>
            <w:r>
              <w:t xml:space="preserve"> différents aspects de la mondialisation du conflit (entrées en guerre, implication des empires coloniaux)</w:t>
            </w:r>
            <w:r>
              <w:rPr>
                <w:spacing w:val="-1"/>
              </w:rPr>
              <w:t xml:space="preserve"> </w:t>
            </w:r>
            <w:r>
              <w:t>;</w:t>
            </w:r>
          </w:p>
          <w:p w:rsidR="0038276D" w:rsidRDefault="00C47924">
            <w:pPr>
              <w:pStyle w:val="TableParagraph"/>
              <w:numPr>
                <w:ilvl w:val="0"/>
                <w:numId w:val="6"/>
              </w:numPr>
              <w:tabs>
                <w:tab w:val="left" w:pos="257"/>
              </w:tabs>
              <w:spacing w:before="3" w:line="237" w:lineRule="auto"/>
              <w:ind w:right="176"/>
            </w:pPr>
            <w:proofErr w:type="gramStart"/>
            <w:r>
              <w:t>une</w:t>
            </w:r>
            <w:proofErr w:type="gramEnd"/>
            <w:r>
              <w:t xml:space="preserve"> guerre particulièrement meurtrière pour les combattants mais aussi les civils (génocide arménien)</w:t>
            </w:r>
            <w:r>
              <w:rPr>
                <w:spacing w:val="-1"/>
              </w:rPr>
              <w:t xml:space="preserve"> </w:t>
            </w:r>
            <w:r>
              <w:t>;</w:t>
            </w:r>
          </w:p>
          <w:p w:rsidR="0038276D" w:rsidRDefault="00C47924">
            <w:pPr>
              <w:pStyle w:val="TableParagraph"/>
              <w:numPr>
                <w:ilvl w:val="0"/>
                <w:numId w:val="6"/>
              </w:numPr>
              <w:tabs>
                <w:tab w:val="left" w:pos="257"/>
              </w:tabs>
              <w:spacing w:before="5" w:line="235" w:lineRule="auto"/>
              <w:ind w:right="692"/>
            </w:pPr>
            <w:proofErr w:type="gramStart"/>
            <w:r>
              <w:t>les</w:t>
            </w:r>
            <w:proofErr w:type="gramEnd"/>
            <w:r>
              <w:t xml:space="preserve"> traités de paix et la fin des empire</w:t>
            </w:r>
            <w:r>
              <w:t>s multinationaux</w:t>
            </w:r>
            <w:r>
              <w:rPr>
                <w:spacing w:val="-3"/>
              </w:rPr>
              <w:t xml:space="preserve"> </w:t>
            </w:r>
            <w:r>
              <w:t>européens.</w:t>
            </w:r>
          </w:p>
          <w:p w:rsidR="0038276D" w:rsidRDefault="0038276D">
            <w:pPr>
              <w:pStyle w:val="TableParagraph"/>
              <w:rPr>
                <w:b/>
                <w:sz w:val="24"/>
              </w:rPr>
            </w:pPr>
          </w:p>
          <w:p w:rsidR="0038276D" w:rsidRDefault="0038276D">
            <w:pPr>
              <w:pStyle w:val="TableParagraph"/>
              <w:rPr>
                <w:b/>
                <w:sz w:val="28"/>
              </w:rPr>
            </w:pPr>
          </w:p>
          <w:p w:rsidR="0038276D" w:rsidRDefault="00C47924">
            <w:pPr>
              <w:pStyle w:val="TableParagraph"/>
              <w:spacing w:line="228" w:lineRule="auto"/>
              <w:ind w:left="28" w:right="54"/>
            </w:pPr>
            <w:r>
              <w:t xml:space="preserve">Ce sujet d’étude permet de comprendre le fonctionnement de la Triple Entente et l'échelle mondiale de la guerre (mobilisation des soldats et de la main-d’œuvre en provenance des empires britannique et français ainsi que de la </w:t>
            </w:r>
            <w:r>
              <w:t>Chine). Les moyens d’offensive dans une guerre de position recourent à l’innovation technique (premiers chars d’assaut, premiers avions d’observation). Les élèves peuvent aussi mesurer le coût humain des combats, dont les traces et les lieux de mémoire mar</w:t>
            </w:r>
            <w:r>
              <w:t>quent encore le paysage aujourd’hui.</w:t>
            </w:r>
          </w:p>
          <w:p w:rsidR="0038276D" w:rsidRDefault="00C47924">
            <w:pPr>
              <w:pStyle w:val="TableParagraph"/>
              <w:spacing w:before="117" w:line="228" w:lineRule="auto"/>
              <w:ind w:left="28" w:right="34"/>
            </w:pPr>
            <w:r>
              <w:t>La double monarchie comprend un grand nombre de nationalités et joue un rôle décisif dans le déclenchement de la guerre. Sa défaite suivie de sa dislocation révèle les difficultés d’application du principe des nationali</w:t>
            </w:r>
            <w:r>
              <w:t>tés qui a guidé les rédacteurs des traités de paix. Cet espace demeure ainsi une zone de tension.</w:t>
            </w:r>
          </w:p>
        </w:tc>
      </w:tr>
    </w:tbl>
    <w:p w:rsidR="0038276D" w:rsidRDefault="0038276D">
      <w:pPr>
        <w:spacing w:line="228" w:lineRule="auto"/>
        <w:sectPr w:rsidR="0038276D">
          <w:pgSz w:w="11910" w:h="16840"/>
          <w:pgMar w:top="1660" w:right="1160" w:bottom="1120" w:left="1200" w:header="200" w:footer="847" w:gutter="0"/>
          <w:cols w:space="720"/>
        </w:sectPr>
      </w:pPr>
    </w:p>
    <w:p w:rsidR="0038276D" w:rsidRDefault="0038276D">
      <w:pPr>
        <w:pStyle w:val="Corpsdetexte"/>
        <w:spacing w:before="3"/>
        <w:jc w:val="left"/>
        <w:rPr>
          <w:b/>
          <w:sz w:val="12"/>
        </w:rPr>
      </w:pPr>
    </w:p>
    <w:p w:rsidR="0038276D" w:rsidRDefault="00C47924">
      <w:pPr>
        <w:spacing w:before="90"/>
        <w:ind w:left="216"/>
        <w:jc w:val="both"/>
        <w:rPr>
          <w:b/>
          <w:sz w:val="30"/>
        </w:rPr>
      </w:pPr>
      <w:r>
        <w:rPr>
          <w:b/>
          <w:color w:val="17818E"/>
          <w:sz w:val="30"/>
        </w:rPr>
        <w:t>Géographie</w:t>
      </w:r>
    </w:p>
    <w:p w:rsidR="0038276D" w:rsidRDefault="00C47924">
      <w:pPr>
        <w:spacing w:before="243"/>
        <w:ind w:left="216"/>
        <w:jc w:val="both"/>
        <w:rPr>
          <w:sz w:val="28"/>
        </w:rPr>
      </w:pPr>
      <w:r>
        <w:rPr>
          <w:color w:val="17818E"/>
          <w:sz w:val="28"/>
        </w:rPr>
        <w:t>L’enseignement de la géographie au lycée</w:t>
      </w:r>
    </w:p>
    <w:p w:rsidR="0038276D" w:rsidRDefault="00C47924">
      <w:pPr>
        <w:spacing w:before="118"/>
        <w:ind w:left="444"/>
        <w:rPr>
          <w:b/>
        </w:rPr>
      </w:pPr>
      <w:r>
        <w:rPr>
          <w:b/>
        </w:rPr>
        <w:t>Finalités</w:t>
      </w:r>
    </w:p>
    <w:p w:rsidR="0038276D" w:rsidRDefault="00C47924">
      <w:pPr>
        <w:pStyle w:val="Corpsdetexte"/>
        <w:spacing w:before="64"/>
        <w:ind w:left="216" w:right="253"/>
      </w:pPr>
      <w:r>
        <w:t xml:space="preserve">La géographie vise à comprendre comment les individus et les sociétés organisent leur espace, s’y développent, le transforment. La géographie </w:t>
      </w:r>
      <w:proofErr w:type="gramStart"/>
      <w:r>
        <w:t>répond  à</w:t>
      </w:r>
      <w:proofErr w:type="gramEnd"/>
      <w:r>
        <w:t xml:space="preserve"> des questions – telles  que : Où ? Quels acteurs ? Comment ? Pourquoi ici et pas ailleurs ? – pour décri</w:t>
      </w:r>
      <w:r>
        <w:t>re et expliquer le fonctionnement des territoires à différentes échelles. Elle met en évidence les interactions entre les sociétés et leurs</w:t>
      </w:r>
      <w:r>
        <w:rPr>
          <w:spacing w:val="-7"/>
        </w:rPr>
        <w:t xml:space="preserve"> </w:t>
      </w:r>
      <w:r>
        <w:t>environnements.</w:t>
      </w:r>
    </w:p>
    <w:p w:rsidR="0038276D" w:rsidRDefault="00C47924">
      <w:pPr>
        <w:pStyle w:val="Corpsdetexte"/>
        <w:spacing w:before="60"/>
        <w:ind w:left="216" w:right="254"/>
      </w:pPr>
      <w:r>
        <w:t xml:space="preserve">Pour rendre compte du fonctionnement des territoires, la géographie s’appuie </w:t>
      </w:r>
      <w:proofErr w:type="gramStart"/>
      <w:r>
        <w:t>notamment  sur</w:t>
      </w:r>
      <w:proofErr w:type="gramEnd"/>
      <w:r>
        <w:t xml:space="preserve"> des cart</w:t>
      </w:r>
      <w:r>
        <w:t>es et vise les finalités suivantes</w:t>
      </w:r>
      <w:r>
        <w:rPr>
          <w:spacing w:val="-7"/>
        </w:rPr>
        <w:t xml:space="preserve"> </w:t>
      </w:r>
      <w:r>
        <w:t>:</w:t>
      </w:r>
    </w:p>
    <w:p w:rsidR="0038276D" w:rsidRDefault="00C47924">
      <w:pPr>
        <w:pStyle w:val="Paragraphedeliste"/>
        <w:numPr>
          <w:ilvl w:val="0"/>
          <w:numId w:val="5"/>
        </w:numPr>
        <w:tabs>
          <w:tab w:val="left" w:pos="934"/>
        </w:tabs>
        <w:spacing w:before="1" w:line="235" w:lineRule="auto"/>
        <w:ind w:right="259"/>
      </w:pPr>
      <w:proofErr w:type="gramStart"/>
      <w:r>
        <w:t>mobiliser</w:t>
      </w:r>
      <w:proofErr w:type="gramEnd"/>
      <w:r>
        <w:t>, pour comprendre l’organisation des territoires, les notions géographiques en insistant sur les enjeux et sur les relations entre acteurs</w:t>
      </w:r>
      <w:r>
        <w:rPr>
          <w:spacing w:val="-7"/>
        </w:rPr>
        <w:t xml:space="preserve"> </w:t>
      </w:r>
      <w:r>
        <w:t>;</w:t>
      </w:r>
    </w:p>
    <w:p w:rsidR="0038276D" w:rsidRDefault="00C47924">
      <w:pPr>
        <w:pStyle w:val="Paragraphedeliste"/>
        <w:numPr>
          <w:ilvl w:val="0"/>
          <w:numId w:val="5"/>
        </w:numPr>
        <w:tabs>
          <w:tab w:val="left" w:pos="934"/>
        </w:tabs>
        <w:spacing w:before="5" w:line="237" w:lineRule="auto"/>
        <w:ind w:right="254"/>
      </w:pPr>
      <w:proofErr w:type="gramStart"/>
      <w:r>
        <w:t>adopter</w:t>
      </w:r>
      <w:proofErr w:type="gramEnd"/>
      <w:r>
        <w:t xml:space="preserve"> une approche multiscalaire (à différentes échelles) qui rend visibles, d’une part, le fait qu’un même phénomène peut se traduire différemment selon l’échelle envisagée et, d’autre part, les interactions entre les territoires à différentes échelles</w:t>
      </w:r>
      <w:r>
        <w:rPr>
          <w:spacing w:val="-36"/>
        </w:rPr>
        <w:t xml:space="preserve"> </w:t>
      </w:r>
      <w:r>
        <w:t>;</w:t>
      </w:r>
    </w:p>
    <w:p w:rsidR="0038276D" w:rsidRDefault="00C47924">
      <w:pPr>
        <w:pStyle w:val="Paragraphedeliste"/>
        <w:numPr>
          <w:ilvl w:val="0"/>
          <w:numId w:val="5"/>
        </w:numPr>
        <w:tabs>
          <w:tab w:val="left" w:pos="934"/>
        </w:tabs>
        <w:spacing w:before="5" w:line="235" w:lineRule="auto"/>
        <w:ind w:right="252"/>
      </w:pPr>
      <w:proofErr w:type="gramStart"/>
      <w:r>
        <w:t>effectuer</w:t>
      </w:r>
      <w:proofErr w:type="gramEnd"/>
      <w:r>
        <w:t xml:space="preserve"> des comparaisons entre les territoires, ce qui permet d’identifier les ressemblances et les spécificités de chacun</w:t>
      </w:r>
      <w:r>
        <w:rPr>
          <w:spacing w:val="-6"/>
        </w:rPr>
        <w:t xml:space="preserve"> </w:t>
      </w:r>
      <w:r>
        <w:t>;</w:t>
      </w:r>
    </w:p>
    <w:p w:rsidR="0038276D" w:rsidRDefault="00C47924">
      <w:pPr>
        <w:pStyle w:val="Paragraphedeliste"/>
        <w:numPr>
          <w:ilvl w:val="0"/>
          <w:numId w:val="5"/>
        </w:numPr>
        <w:tabs>
          <w:tab w:val="left" w:pos="934"/>
        </w:tabs>
        <w:spacing w:before="4" w:line="235" w:lineRule="auto"/>
        <w:ind w:right="258"/>
      </w:pPr>
      <w:proofErr w:type="gramStart"/>
      <w:r>
        <w:t>mettre</w:t>
      </w:r>
      <w:proofErr w:type="gramEnd"/>
      <w:r>
        <w:t xml:space="preserve"> en évidence, en ayant recours à une approche systémique, les interactions entre acteurs ainsi qu’entre les acteurs, leur</w:t>
      </w:r>
      <w:r>
        <w:t>s territoires et leurs environnements</w:t>
      </w:r>
      <w:r>
        <w:rPr>
          <w:spacing w:val="-26"/>
        </w:rPr>
        <w:t xml:space="preserve"> </w:t>
      </w:r>
      <w:r>
        <w:t>;</w:t>
      </w:r>
    </w:p>
    <w:p w:rsidR="0038276D" w:rsidRDefault="00C47924">
      <w:pPr>
        <w:pStyle w:val="Paragraphedeliste"/>
        <w:numPr>
          <w:ilvl w:val="0"/>
          <w:numId w:val="5"/>
        </w:numPr>
        <w:tabs>
          <w:tab w:val="left" w:pos="934"/>
        </w:tabs>
        <w:spacing w:before="4" w:line="235" w:lineRule="auto"/>
        <w:ind w:right="252"/>
      </w:pPr>
      <w:proofErr w:type="gramStart"/>
      <w:r>
        <w:t>développer</w:t>
      </w:r>
      <w:proofErr w:type="gramEnd"/>
      <w:r>
        <w:t xml:space="preserve"> l’analyse critique des documents, l’observation du jeu des acteurs, le contact avec le terrain</w:t>
      </w:r>
      <w:r>
        <w:rPr>
          <w:spacing w:val="-2"/>
        </w:rPr>
        <w:t xml:space="preserve"> </w:t>
      </w:r>
      <w:r>
        <w:t>;</w:t>
      </w:r>
    </w:p>
    <w:p w:rsidR="0038276D" w:rsidRDefault="00C47924">
      <w:pPr>
        <w:pStyle w:val="Paragraphedeliste"/>
        <w:numPr>
          <w:ilvl w:val="0"/>
          <w:numId w:val="5"/>
        </w:numPr>
        <w:tabs>
          <w:tab w:val="left" w:pos="934"/>
        </w:tabs>
        <w:spacing w:before="6" w:line="235" w:lineRule="auto"/>
      </w:pPr>
      <w:proofErr w:type="gramStart"/>
      <w:r>
        <w:t>assurer</w:t>
      </w:r>
      <w:proofErr w:type="gramEnd"/>
      <w:r>
        <w:t xml:space="preserve"> l’acquisition de repères spatiaux aux échelles française, européenne et mondiale.</w:t>
      </w:r>
    </w:p>
    <w:p w:rsidR="0038276D" w:rsidRDefault="00C47924">
      <w:pPr>
        <w:spacing w:before="118"/>
        <w:ind w:left="444"/>
        <w:rPr>
          <w:b/>
        </w:rPr>
      </w:pPr>
      <w:r>
        <w:rPr>
          <w:b/>
        </w:rPr>
        <w:t>Organisation des n</w:t>
      </w:r>
      <w:r>
        <w:rPr>
          <w:b/>
        </w:rPr>
        <w:t>iveaux du lycée</w:t>
      </w:r>
    </w:p>
    <w:p w:rsidR="0038276D" w:rsidRDefault="00C47924">
      <w:pPr>
        <w:pStyle w:val="Corpsdetexte"/>
        <w:spacing w:before="61"/>
        <w:ind w:left="216" w:right="254"/>
      </w:pPr>
      <w:r>
        <w:t xml:space="preserve">Chaque année est l’occasion de mettre en œuvre les méthodes et l’apprentissage des exercices de géographie en ménageant une progressivité sur les trois niveaux du lycée : réalisation d’un croquis, composition, analyse critique de document(s). Le programme </w:t>
      </w:r>
      <w:r>
        <w:t>se prête à des visites sur le terrain, à l’utilisation de supports pédagogiques variés, à l’usage de l’outil numérique, ainsi qu’à l’intervention dans la classe d’acteurs de la vie économique et publique.</w:t>
      </w:r>
    </w:p>
    <w:p w:rsidR="0038276D" w:rsidRDefault="00C47924">
      <w:pPr>
        <w:pStyle w:val="Corpsdetexte"/>
        <w:spacing w:before="62"/>
        <w:ind w:left="216" w:right="251"/>
      </w:pPr>
      <w:r>
        <w:t>Chaque année, le programme est structuré autour d’u</w:t>
      </w:r>
      <w:r>
        <w:t>n axe principal et propose d’étudier quatre thèmes. Les trois premiers thèmes visent l’acquisition des connaissances et des grilles d’analyse qui permettent de comprendre les lignes de force et les caractéristiques majeures des objets étudiés. Le quatrième</w:t>
      </w:r>
      <w:r>
        <w:t xml:space="preserve"> est un thème conclusif qui applique l’ensemble des savoirs et compétences acquis par l’étude des trois premiers thèmes à l’étude d’une aire géographique (ville, pays, ensemble de</w:t>
      </w:r>
      <w:r>
        <w:rPr>
          <w:spacing w:val="-1"/>
        </w:rPr>
        <w:t xml:space="preserve"> </w:t>
      </w:r>
      <w:r>
        <w:t>pays).</w:t>
      </w:r>
    </w:p>
    <w:p w:rsidR="0038276D" w:rsidRDefault="00C47924">
      <w:pPr>
        <w:pStyle w:val="Corpsdetexte"/>
        <w:spacing w:before="59"/>
        <w:ind w:left="216" w:right="253"/>
      </w:pPr>
      <w:r>
        <w:t>Chaque thème est organisé autour d’une question obligatoire (A) et d’</w:t>
      </w:r>
      <w:r>
        <w:t>un sujet d’étude au choix (B) parmi deux proposés. La question obligatoire (A) constitue le développement général du thème, dont le contenu est précisé par les commentaires. L’enseignement repose toujours sur des exemples précis afin d’illustrer et de comp</w:t>
      </w:r>
      <w:r>
        <w:t>rendre les notions abordées et de mettre en œuvre les grilles d’analyse proposées. Il s’agit de donner aux élèves des connaissances et des repères spatiaux fondamentaux sur une diversité de territoires dans le monde. Leur choix est laissé au professeur. La</w:t>
      </w:r>
      <w:r>
        <w:t xml:space="preserve"> question s’articule avec les notions indiquées qui sont un élément explicite et évaluable du programme. Le sujet d’étude (B) ouvre une possibilité de choix de contenu et d’itinéraire pédagogique. Il est forcément articulé avec la question obligatoire mais</w:t>
      </w:r>
      <w:r>
        <w:t xml:space="preserve"> peut être étudié avant ou après celle-ci selon la démarche privilégiée par le professeur. Dans tous les cas, il permet de mettre en œuvre un changement d’échelle (approche</w:t>
      </w:r>
      <w:r>
        <w:rPr>
          <w:spacing w:val="-4"/>
        </w:rPr>
        <w:t xml:space="preserve"> </w:t>
      </w:r>
      <w:r>
        <w:t>multiscalaire).</w:t>
      </w:r>
    </w:p>
    <w:p w:rsidR="0038276D" w:rsidRDefault="0038276D">
      <w:pPr>
        <w:sectPr w:rsidR="0038276D">
          <w:pgSz w:w="11910" w:h="16840"/>
          <w:pgMar w:top="1660" w:right="1160" w:bottom="1120" w:left="1200" w:header="200" w:footer="847" w:gutter="0"/>
          <w:cols w:space="720"/>
        </w:sectPr>
      </w:pPr>
    </w:p>
    <w:p w:rsidR="0038276D" w:rsidRDefault="0038276D">
      <w:pPr>
        <w:pStyle w:val="Corpsdetexte"/>
        <w:jc w:val="left"/>
        <w:rPr>
          <w:sz w:val="12"/>
        </w:rPr>
      </w:pPr>
    </w:p>
    <w:p w:rsidR="0038276D" w:rsidRDefault="00C47924">
      <w:pPr>
        <w:spacing w:before="94"/>
        <w:ind w:left="444" w:right="260"/>
        <w:jc w:val="both"/>
        <w:rPr>
          <w:b/>
        </w:rPr>
      </w:pPr>
      <w:r>
        <w:rPr>
          <w:b/>
        </w:rPr>
        <w:t>Un programme donnant des clés de lecture du monde contemporain et des repères spatiaux fondamentaux</w:t>
      </w:r>
    </w:p>
    <w:p w:rsidR="0038276D" w:rsidRDefault="00C47924">
      <w:pPr>
        <w:pStyle w:val="Corpsdetexte"/>
        <w:spacing w:before="63"/>
        <w:ind w:left="216" w:right="254"/>
      </w:pPr>
      <w:r>
        <w:t>Le programme place les sociétés et les territoires au cœur de l’analyse, en prise directe avec la réalité. Le monde dans lequel nous vivons a connu et conna</w:t>
      </w:r>
      <w:r>
        <w:t>ît des bouleversements démographiques, économiques, environnementaux et politiques considérables qui ont d’importantes conséquences territoriales. Au collège, les élèves ont acquis une connaissance des grandes notions de géographie et de certains territoir</w:t>
      </w:r>
      <w:r>
        <w:t>es ; ils ont développé des compétences et méthodes d’analyse. Il s’agit donc, en s’appuyant sur ces acquis, de leur permettre de prendre conscience des bouleversements et de leurs conséquences, de les comprendre, de disposer de grilles d’analyse et de repè</w:t>
      </w:r>
      <w:r>
        <w:t>res spatiaux fondamentaux qu’ils pourront mobiliser face à des territoires et des situations</w:t>
      </w:r>
      <w:r>
        <w:rPr>
          <w:spacing w:val="-13"/>
        </w:rPr>
        <w:t xml:space="preserve"> </w:t>
      </w:r>
      <w:r>
        <w:t>nouvelles.</w:t>
      </w:r>
    </w:p>
    <w:p w:rsidR="0038276D" w:rsidRDefault="00C47924">
      <w:pPr>
        <w:pStyle w:val="Corpsdetexte"/>
        <w:spacing w:before="61"/>
        <w:ind w:left="216" w:right="255"/>
      </w:pPr>
      <w:r>
        <w:t>Pour cela, le programme a abordé, en classe de seconde, les grands équilibres et défis d’un monde en transition. La classe de première étudie les recomp</w:t>
      </w:r>
      <w:r>
        <w:t>ositions des espaces de vie et de production liées à ces transitions alors que les mutations territoriales et géopolitiques liées à la mondialisation sont analysées en terminale. Trois processus sont au cœur des programmes pour l’étude des acteurs et des t</w:t>
      </w:r>
      <w:r>
        <w:t>erritoires :</w:t>
      </w:r>
    </w:p>
    <w:p w:rsidR="0038276D" w:rsidRDefault="00C47924">
      <w:pPr>
        <w:pStyle w:val="Paragraphedeliste"/>
        <w:numPr>
          <w:ilvl w:val="0"/>
          <w:numId w:val="5"/>
        </w:numPr>
        <w:tabs>
          <w:tab w:val="left" w:pos="937"/>
        </w:tabs>
        <w:spacing w:before="59" w:line="237" w:lineRule="auto"/>
        <w:ind w:left="936" w:right="256"/>
      </w:pPr>
      <w:proofErr w:type="gramStart"/>
      <w:r>
        <w:t>la</w:t>
      </w:r>
      <w:proofErr w:type="gramEnd"/>
      <w:r>
        <w:t xml:space="preserve"> </w:t>
      </w:r>
      <w:r>
        <w:rPr>
          <w:b/>
        </w:rPr>
        <w:t>transition</w:t>
      </w:r>
      <w:r>
        <w:t>, qui prolonge l'étude du développement durable en insistant sur les grandes mutations en cours et les défis qu'elles représentent pour les acteurs et les sociétés</w:t>
      </w:r>
      <w:r>
        <w:rPr>
          <w:spacing w:val="-1"/>
        </w:rPr>
        <w:t xml:space="preserve"> </w:t>
      </w:r>
      <w:r>
        <w:t>;</w:t>
      </w:r>
    </w:p>
    <w:p w:rsidR="0038276D" w:rsidRDefault="00C47924">
      <w:pPr>
        <w:pStyle w:val="Paragraphedeliste"/>
        <w:numPr>
          <w:ilvl w:val="0"/>
          <w:numId w:val="5"/>
        </w:numPr>
        <w:tabs>
          <w:tab w:val="left" w:pos="937"/>
        </w:tabs>
        <w:spacing w:before="62" w:line="237" w:lineRule="auto"/>
        <w:ind w:left="936" w:right="256"/>
      </w:pPr>
      <w:proofErr w:type="gramStart"/>
      <w:r>
        <w:t>la</w:t>
      </w:r>
      <w:proofErr w:type="gramEnd"/>
      <w:r>
        <w:t xml:space="preserve"> </w:t>
      </w:r>
      <w:r>
        <w:rPr>
          <w:b/>
        </w:rPr>
        <w:t>recomposition</w:t>
      </w:r>
      <w:r>
        <w:t>, centrée sur l'étude des restructurations spati</w:t>
      </w:r>
      <w:r>
        <w:t>ales liées à ces grandes mutations</w:t>
      </w:r>
      <w:r>
        <w:rPr>
          <w:spacing w:val="-3"/>
        </w:rPr>
        <w:t xml:space="preserve"> </w:t>
      </w:r>
      <w:r>
        <w:t>;</w:t>
      </w:r>
    </w:p>
    <w:p w:rsidR="0038276D" w:rsidRDefault="00C47924">
      <w:pPr>
        <w:pStyle w:val="Paragraphedeliste"/>
        <w:numPr>
          <w:ilvl w:val="0"/>
          <w:numId w:val="5"/>
        </w:numPr>
        <w:tabs>
          <w:tab w:val="left" w:pos="937"/>
        </w:tabs>
        <w:spacing w:before="59" w:line="237" w:lineRule="auto"/>
        <w:ind w:left="936"/>
      </w:pPr>
      <w:proofErr w:type="gramStart"/>
      <w:r>
        <w:t>la</w:t>
      </w:r>
      <w:proofErr w:type="gramEnd"/>
      <w:r>
        <w:t xml:space="preserve"> </w:t>
      </w:r>
      <w:r>
        <w:rPr>
          <w:b/>
        </w:rPr>
        <w:t>mondialisation</w:t>
      </w:r>
      <w:r>
        <w:t>, envisagée comme une affirmation du monde comme espace et échelle de référence, mais également comme un révélateur d'inégalités</w:t>
      </w:r>
      <w:r>
        <w:rPr>
          <w:spacing w:val="-18"/>
        </w:rPr>
        <w:t xml:space="preserve"> </w:t>
      </w:r>
      <w:r>
        <w:t>territoriales.</w:t>
      </w:r>
    </w:p>
    <w:p w:rsidR="0038276D" w:rsidRDefault="00C47924">
      <w:pPr>
        <w:spacing w:before="117"/>
        <w:ind w:left="444" w:right="258"/>
        <w:jc w:val="both"/>
        <w:rPr>
          <w:b/>
        </w:rPr>
      </w:pPr>
      <w:r>
        <w:rPr>
          <w:b/>
        </w:rPr>
        <w:t>Étudier la France tout au long du lycée, en la replaçant d</w:t>
      </w:r>
      <w:r>
        <w:rPr>
          <w:b/>
        </w:rPr>
        <w:t>ans un contexte plus large, pour que les futurs citoyens aient conscience des enjeux et de leurs possibilités d’action</w:t>
      </w:r>
    </w:p>
    <w:p w:rsidR="0038276D" w:rsidRDefault="00C47924">
      <w:pPr>
        <w:pStyle w:val="Corpsdetexte"/>
        <w:spacing w:before="64"/>
        <w:ind w:left="216" w:right="252"/>
      </w:pPr>
      <w:r>
        <w:t>L’enseignement de la géographie au lycée a pour but de comprendre le fonctionnement du monde contemporain en analysant les interactions e</w:t>
      </w:r>
      <w:r>
        <w:t>ntre les sociétés et leurs territoires. Ces relations sont étudiées dans différentes parties du monde et à travers le jeu des échelles. Une attention particulière est portée à la France – métropolitaine et ultramarine – et à l’Union européenne. Ceci condui</w:t>
      </w:r>
      <w:r>
        <w:t xml:space="preserve">t à une organisation spécifique des programmes. La France – État membre de l’Union européenne, deuxième espace maritime mondial, présent sur tous les continents – est concernée par tous les enjeux abordés dans le programme. La France et l’Union européenne </w:t>
      </w:r>
      <w:r>
        <w:t>sont de ce fait au cœur des sujets d’étude au choix alors que la question obligatoire est l’occasion de donner des connaissances et des repères spatiaux sur l’ensemble du monde.</w:t>
      </w:r>
    </w:p>
    <w:p w:rsidR="0038276D" w:rsidRDefault="0038276D">
      <w:pPr>
        <w:sectPr w:rsidR="0038276D">
          <w:pgSz w:w="11910" w:h="16840"/>
          <w:pgMar w:top="1660" w:right="1160" w:bottom="1120" w:left="1200" w:header="200" w:footer="847" w:gutter="0"/>
          <w:cols w:space="720"/>
        </w:sectPr>
      </w:pPr>
    </w:p>
    <w:p w:rsidR="0038276D" w:rsidRDefault="0038276D">
      <w:pPr>
        <w:pStyle w:val="Corpsdetexte"/>
        <w:jc w:val="left"/>
        <w:rPr>
          <w:sz w:val="20"/>
        </w:rPr>
      </w:pPr>
    </w:p>
    <w:p w:rsidR="0038276D" w:rsidRDefault="00C47924">
      <w:pPr>
        <w:pStyle w:val="Titre2"/>
        <w:ind w:right="251"/>
        <w:jc w:val="both"/>
      </w:pPr>
      <w:r>
        <w:rPr>
          <w:color w:val="17818E"/>
        </w:rPr>
        <w:t>Classe de première : « Les dynamiques d’un monde en recompo</w:t>
      </w:r>
      <w:r>
        <w:rPr>
          <w:color w:val="17818E"/>
        </w:rPr>
        <w:t>sition » (24 heures)</w:t>
      </w:r>
    </w:p>
    <w:p w:rsidR="0038276D" w:rsidRDefault="00C47924">
      <w:pPr>
        <w:pStyle w:val="Corpsdetexte"/>
        <w:spacing w:before="123" w:line="276" w:lineRule="auto"/>
        <w:ind w:left="216" w:right="251"/>
      </w:pPr>
      <w:r>
        <w:t>Sous l’effet des processus de transition – appréhendés en classe de seconde –, le monde contemporain connaît de profondes recompositions spatiales à toutes les échelles. Dans le cadre du programme de première, l’étude des dynamiques à l’œuvre fait ressorti</w:t>
      </w:r>
      <w:r>
        <w:t>r la complexité de ces processus de réorganisation des espaces de vie et de production.</w:t>
      </w:r>
    </w:p>
    <w:p w:rsidR="0038276D" w:rsidRDefault="00C47924">
      <w:pPr>
        <w:pStyle w:val="Corpsdetexte"/>
        <w:spacing w:before="199" w:line="276" w:lineRule="auto"/>
        <w:ind w:left="216" w:right="254"/>
      </w:pPr>
      <w:r>
        <w:t>Ces recompositions peuvent être observées à travers le poids croissant des villes et des métropoles dans le fonctionnement des sociétés et l’organisation des territoire</w:t>
      </w:r>
      <w:r>
        <w:t xml:space="preserve">s. </w:t>
      </w:r>
      <w:proofErr w:type="gramStart"/>
      <w:r>
        <w:t>La métropolisation</w:t>
      </w:r>
      <w:proofErr w:type="gramEnd"/>
      <w:r>
        <w:t>, parfois associée à l’idée d’une certaine uniformatisation des paysages urbains, renvoie toutefois à des réalités très diverses selon les contextes territoriaux. Elle contribue aussi à accentuer la concurrence entre les métropoles, ai</w:t>
      </w:r>
      <w:r>
        <w:t>nsi que la diversité et les inégalités socio-spatiales en leur sein.</w:t>
      </w:r>
    </w:p>
    <w:p w:rsidR="0038276D" w:rsidRDefault="00C47924">
      <w:pPr>
        <w:pStyle w:val="Corpsdetexte"/>
        <w:spacing w:before="200"/>
        <w:ind w:left="216" w:right="256"/>
      </w:pPr>
      <w:r>
        <w:t xml:space="preserve">En lien avec </w:t>
      </w:r>
      <w:proofErr w:type="gramStart"/>
      <w:r>
        <w:t>la métropolisation</w:t>
      </w:r>
      <w:proofErr w:type="gramEnd"/>
      <w:r>
        <w:t>, les espaces productifs se recomposent autour d’un nombre croissant d’acteurs aux profils variés et dans des espaces aux configurations toujours plus compl</w:t>
      </w:r>
      <w:r>
        <w:t>exes, autour de réseaux de production (internationaux, nationaux et régionaux).</w:t>
      </w:r>
    </w:p>
    <w:p w:rsidR="0038276D" w:rsidRDefault="00C47924">
      <w:pPr>
        <w:pStyle w:val="Corpsdetexte"/>
        <w:spacing w:before="61" w:line="276" w:lineRule="auto"/>
        <w:ind w:left="216" w:right="260"/>
      </w:pPr>
      <w:r>
        <w:t>Les espaces productifs liés à l’agriculture sont traités plus spécifiquement dans le thème sur les espaces ruraux. La multifonctionnalité de ces derniers et leurs liens avec le</w:t>
      </w:r>
      <w:r>
        <w:t>s espaces urbains s’accentuent, à des degrés divers selon les contextes.</w:t>
      </w:r>
    </w:p>
    <w:p w:rsidR="0038276D" w:rsidRDefault="0038276D">
      <w:pPr>
        <w:spacing w:line="276" w:lineRule="auto"/>
        <w:sectPr w:rsidR="0038276D">
          <w:pgSz w:w="11910" w:h="16840"/>
          <w:pgMar w:top="1660" w:right="1160" w:bottom="1120" w:left="1200" w:header="200" w:footer="847" w:gutter="0"/>
          <w:cols w:space="720"/>
        </w:sectPr>
      </w:pPr>
    </w:p>
    <w:p w:rsidR="0038276D" w:rsidRDefault="0038276D">
      <w:pPr>
        <w:pStyle w:val="Corpsdetexte"/>
        <w:spacing w:before="10"/>
        <w:jc w:val="left"/>
        <w:rPr>
          <w:sz w:val="14"/>
        </w:rPr>
      </w:pPr>
    </w:p>
    <w:p w:rsidR="0038276D" w:rsidRDefault="00C47924">
      <w:pPr>
        <w:pStyle w:val="Paragraphedeliste"/>
        <w:numPr>
          <w:ilvl w:val="0"/>
          <w:numId w:val="14"/>
        </w:numPr>
        <w:tabs>
          <w:tab w:val="left" w:pos="576"/>
          <w:tab w:val="left" w:pos="577"/>
        </w:tabs>
        <w:spacing w:before="101"/>
        <w:ind w:right="0"/>
        <w:jc w:val="left"/>
        <w:rPr>
          <w:b/>
        </w:rPr>
      </w:pPr>
      <w:r>
        <w:rPr>
          <w:b/>
          <w:color w:val="17818E"/>
        </w:rPr>
        <w:t>Thème 1 : La métropolisation : un processus mondial différencié (6-8</w:t>
      </w:r>
      <w:r>
        <w:rPr>
          <w:b/>
          <w:color w:val="17818E"/>
          <w:spacing w:val="-9"/>
        </w:rPr>
        <w:t xml:space="preserve"> </w:t>
      </w:r>
      <w:r>
        <w:rPr>
          <w:b/>
          <w:color w:val="17818E"/>
        </w:rPr>
        <w:t>heures)</w:t>
      </w:r>
    </w:p>
    <w:p w:rsidR="0038276D" w:rsidRDefault="0038276D">
      <w:pPr>
        <w:pStyle w:val="Corpsdetexte"/>
        <w:spacing w:before="3"/>
        <w:jc w:val="left"/>
        <w:rPr>
          <w:b/>
          <w:sz w:val="2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7"/>
        <w:gridCol w:w="1632"/>
        <w:gridCol w:w="4700"/>
      </w:tblGrid>
      <w:tr w:rsidR="0038276D">
        <w:trPr>
          <w:trHeight w:val="623"/>
        </w:trPr>
        <w:tc>
          <w:tcPr>
            <w:tcW w:w="2797" w:type="dxa"/>
          </w:tcPr>
          <w:p w:rsidR="0038276D" w:rsidRDefault="00C47924">
            <w:pPr>
              <w:pStyle w:val="TableParagraph"/>
              <w:spacing w:before="55"/>
              <w:ind w:left="28" w:right="233"/>
              <w:rPr>
                <w:b/>
              </w:rPr>
            </w:pPr>
            <w:r>
              <w:rPr>
                <w:b/>
              </w:rPr>
              <w:t>Question obligatoire (A) et sujets d’étude (B)</w:t>
            </w:r>
          </w:p>
        </w:tc>
        <w:tc>
          <w:tcPr>
            <w:tcW w:w="1632" w:type="dxa"/>
          </w:tcPr>
          <w:p w:rsidR="0038276D" w:rsidRDefault="00C47924">
            <w:pPr>
              <w:pStyle w:val="TableParagraph"/>
              <w:spacing w:before="180"/>
              <w:ind w:left="28"/>
              <w:rPr>
                <w:b/>
              </w:rPr>
            </w:pPr>
            <w:r>
              <w:rPr>
                <w:b/>
              </w:rPr>
              <w:t>Notions</w:t>
            </w:r>
          </w:p>
        </w:tc>
        <w:tc>
          <w:tcPr>
            <w:tcW w:w="4700" w:type="dxa"/>
          </w:tcPr>
          <w:p w:rsidR="0038276D" w:rsidRDefault="00C47924">
            <w:pPr>
              <w:pStyle w:val="TableParagraph"/>
              <w:spacing w:before="180"/>
              <w:ind w:left="28"/>
              <w:rPr>
                <w:b/>
              </w:rPr>
            </w:pPr>
            <w:r>
              <w:rPr>
                <w:b/>
              </w:rPr>
              <w:t>Commentaire</w:t>
            </w:r>
          </w:p>
        </w:tc>
      </w:tr>
      <w:tr w:rsidR="0038276D">
        <w:trPr>
          <w:trHeight w:val="10503"/>
        </w:trPr>
        <w:tc>
          <w:tcPr>
            <w:tcW w:w="2797" w:type="dxa"/>
          </w:tcPr>
          <w:p w:rsidR="0038276D" w:rsidRDefault="00C47924">
            <w:pPr>
              <w:pStyle w:val="TableParagraph"/>
              <w:spacing w:before="58" w:line="228" w:lineRule="auto"/>
              <w:ind w:left="28" w:right="48"/>
            </w:pPr>
            <w:r>
              <w:t>A – Les villes à l’échelle mondiale : le poids croissant des métropoles et des mégalopoles</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6"/>
              </w:rPr>
            </w:pPr>
          </w:p>
          <w:p w:rsidR="0038276D" w:rsidRDefault="00C47924">
            <w:pPr>
              <w:pStyle w:val="TableParagraph"/>
              <w:spacing w:line="228" w:lineRule="auto"/>
              <w:ind w:left="28" w:right="451"/>
            </w:pPr>
            <w:r>
              <w:t>B – Un sujet d’étude au choix :</w:t>
            </w:r>
          </w:p>
          <w:p w:rsidR="0038276D" w:rsidRDefault="00C47924">
            <w:pPr>
              <w:pStyle w:val="TableParagraph"/>
              <w:numPr>
                <w:ilvl w:val="0"/>
                <w:numId w:val="4"/>
              </w:numPr>
              <w:tabs>
                <w:tab w:val="left" w:pos="388"/>
                <w:tab w:val="left" w:pos="389"/>
              </w:tabs>
              <w:spacing w:before="31" w:line="223" w:lineRule="auto"/>
              <w:ind w:right="438"/>
            </w:pPr>
            <w:r>
              <w:t xml:space="preserve">Lyon : les </w:t>
            </w:r>
            <w:r>
              <w:rPr>
                <w:spacing w:val="-3"/>
              </w:rPr>
              <w:t xml:space="preserve">mutations </w:t>
            </w:r>
            <w:r>
              <w:t>d’une</w:t>
            </w:r>
            <w:r>
              <w:rPr>
                <w:spacing w:val="-1"/>
              </w:rPr>
              <w:t xml:space="preserve"> </w:t>
            </w:r>
            <w:r>
              <w:t>métropole</w:t>
            </w:r>
          </w:p>
          <w:p w:rsidR="0038276D" w:rsidRDefault="00C47924">
            <w:pPr>
              <w:pStyle w:val="TableParagraph"/>
              <w:numPr>
                <w:ilvl w:val="0"/>
                <w:numId w:val="4"/>
              </w:numPr>
              <w:tabs>
                <w:tab w:val="left" w:pos="388"/>
                <w:tab w:val="left" w:pos="389"/>
              </w:tabs>
              <w:spacing w:line="223" w:lineRule="auto"/>
              <w:ind w:right="71"/>
            </w:pPr>
            <w:r>
              <w:t>L</w:t>
            </w:r>
            <w:r>
              <w:t xml:space="preserve">ondres, une </w:t>
            </w:r>
            <w:r>
              <w:rPr>
                <w:spacing w:val="-3"/>
              </w:rPr>
              <w:t xml:space="preserve">métropole </w:t>
            </w:r>
            <w:r>
              <w:t>de rang</w:t>
            </w:r>
            <w:r>
              <w:rPr>
                <w:spacing w:val="-1"/>
              </w:rPr>
              <w:t xml:space="preserve"> </w:t>
            </w:r>
            <w:r>
              <w:t>mondial</w:t>
            </w:r>
          </w:p>
        </w:tc>
        <w:tc>
          <w:tcPr>
            <w:tcW w:w="1632" w:type="dxa"/>
          </w:tcPr>
          <w:p w:rsidR="0038276D" w:rsidRDefault="00C47924">
            <w:pPr>
              <w:pStyle w:val="TableParagraph"/>
              <w:spacing w:before="58" w:line="228" w:lineRule="auto"/>
              <w:ind w:left="28" w:right="155"/>
            </w:pPr>
            <w:r>
              <w:t>Agglomération urbaine</w:t>
            </w:r>
          </w:p>
          <w:p w:rsidR="0038276D" w:rsidRDefault="00C47924">
            <w:pPr>
              <w:pStyle w:val="TableParagraph"/>
              <w:spacing w:before="59" w:line="228" w:lineRule="auto"/>
              <w:ind w:left="28" w:right="595"/>
            </w:pPr>
            <w:r>
              <w:t>Centre- périphérie</w:t>
            </w:r>
          </w:p>
          <w:p w:rsidR="0038276D" w:rsidRDefault="00C47924">
            <w:pPr>
              <w:pStyle w:val="TableParagraph"/>
              <w:spacing w:before="60" w:line="228" w:lineRule="auto"/>
              <w:ind w:left="28" w:right="82"/>
            </w:pPr>
            <w:r>
              <w:t>Métropole / métropolisation</w:t>
            </w:r>
          </w:p>
          <w:p w:rsidR="0038276D" w:rsidRDefault="00C47924">
            <w:pPr>
              <w:pStyle w:val="TableParagraph"/>
              <w:spacing w:before="49"/>
              <w:ind w:left="28"/>
            </w:pPr>
            <w:r>
              <w:t>Ville</w:t>
            </w:r>
          </w:p>
        </w:tc>
        <w:tc>
          <w:tcPr>
            <w:tcW w:w="4700" w:type="dxa"/>
          </w:tcPr>
          <w:p w:rsidR="0038276D" w:rsidRDefault="00C47924">
            <w:pPr>
              <w:pStyle w:val="TableParagraph"/>
              <w:spacing w:before="58" w:line="228" w:lineRule="auto"/>
              <w:ind w:left="28" w:right="141"/>
            </w:pPr>
            <w:r>
              <w:t>Depuis 2007, la moitié de la population mondiale vit en ville ; cette part ne cesse de progresser. Cette urbanisation s’accompagne d’un processus de métropolisation : concentration des populations, des activités et des fonctions de commandement.</w:t>
            </w:r>
          </w:p>
          <w:p w:rsidR="0038276D" w:rsidRDefault="00C47924">
            <w:pPr>
              <w:pStyle w:val="TableParagraph"/>
              <w:spacing w:before="58" w:line="228" w:lineRule="auto"/>
              <w:ind w:left="28" w:right="202"/>
            </w:pPr>
            <w:r>
              <w:t>En dépit d</w:t>
            </w:r>
            <w:r>
              <w:t>e ce que l’on pourrait identifier comme des caractéristiques métropolitaines (quartier d’affaires, équipement culturel de premier plan, nœuds de transports et de communication majeurs, institution de recherche et d’innovation…), les métropoles sont très di</w:t>
            </w:r>
            <w:r>
              <w:t>verses. Elles sont inégalement attractives et n’exercent pas la même influence selon qu’il s’agit d’une métropole de rang mondial, de rang national ou de rang régional.</w:t>
            </w:r>
          </w:p>
          <w:p w:rsidR="0038276D" w:rsidRDefault="0038276D">
            <w:pPr>
              <w:pStyle w:val="TableParagraph"/>
              <w:rPr>
                <w:b/>
                <w:sz w:val="24"/>
              </w:rPr>
            </w:pPr>
          </w:p>
          <w:p w:rsidR="0038276D" w:rsidRDefault="00C47924">
            <w:pPr>
              <w:pStyle w:val="TableParagraph"/>
              <w:spacing w:before="141" w:line="228" w:lineRule="auto"/>
              <w:ind w:left="28" w:right="56"/>
            </w:pPr>
            <w:r>
              <w:t>L’affirmation de la dimension métropolitaine de Lyon s’est accompagnée de multiples re</w:t>
            </w:r>
            <w:r>
              <w:t>compositions à l’échelle locale (renforcement des réseaux de transports et de communication, création et rénovation de grands équipements culturels, de formation, de santé ou de sport, reconquête du front d’eau et des friches urbaines, fonctionnement polyc</w:t>
            </w:r>
            <w:r>
              <w:t>entrique, étalement urbain…). Ces mutations ont accentué les contrastes au sein de la métropole.</w:t>
            </w:r>
          </w:p>
          <w:p w:rsidR="0038276D" w:rsidRDefault="00C47924">
            <w:pPr>
              <w:pStyle w:val="TableParagraph"/>
              <w:spacing w:before="117" w:line="228" w:lineRule="auto"/>
              <w:ind w:left="28" w:right="142"/>
            </w:pPr>
            <w:r>
              <w:t>L’agglomération londonienne fait l’objet d’aménagements d’envergure et de recompositions territoriales. Elle témoigne des grandes mutations liées à la métropol</w:t>
            </w:r>
            <w:r>
              <w:t>isation (concurrence croissante entre les métropoles de rang mondial, réorganisation des réseaux de transports et renforcement des connexions aéroportuaires, réhabilitation du secteur portuaire, création et rénovation de grands équipements culturels, influ</w:t>
            </w:r>
            <w:r>
              <w:t>ence des Jeux Olympiques, recompositions locales autour de nouveaux centres fonctionnels, accentuation</w:t>
            </w:r>
          </w:p>
          <w:p w:rsidR="0038276D" w:rsidRDefault="00C47924">
            <w:pPr>
              <w:pStyle w:val="TableParagraph"/>
              <w:spacing w:line="220" w:lineRule="exact"/>
              <w:ind w:left="28"/>
            </w:pPr>
            <w:proofErr w:type="gramStart"/>
            <w:r>
              <w:t>des</w:t>
            </w:r>
            <w:proofErr w:type="gramEnd"/>
            <w:r>
              <w:t xml:space="preserve"> contrastes socio-spatiaux…).</w:t>
            </w:r>
          </w:p>
        </w:tc>
      </w:tr>
    </w:tbl>
    <w:p w:rsidR="0038276D" w:rsidRDefault="0038276D">
      <w:pPr>
        <w:spacing w:line="220" w:lineRule="exact"/>
        <w:sectPr w:rsidR="0038276D">
          <w:pgSz w:w="11910" w:h="16840"/>
          <w:pgMar w:top="1660" w:right="1160" w:bottom="1120" w:left="1200" w:header="200" w:footer="847" w:gutter="0"/>
          <w:cols w:space="720"/>
        </w:sectPr>
      </w:pPr>
    </w:p>
    <w:p w:rsidR="0038276D" w:rsidRDefault="0038276D">
      <w:pPr>
        <w:pStyle w:val="Corpsdetexte"/>
        <w:spacing w:before="4"/>
        <w:jc w:val="left"/>
        <w:rPr>
          <w:b/>
          <w:sz w:val="11"/>
        </w:rPr>
      </w:pPr>
    </w:p>
    <w:p w:rsidR="0038276D" w:rsidRDefault="00C47924">
      <w:pPr>
        <w:pStyle w:val="Paragraphedeliste"/>
        <w:numPr>
          <w:ilvl w:val="0"/>
          <w:numId w:val="14"/>
        </w:numPr>
        <w:tabs>
          <w:tab w:val="left" w:pos="576"/>
          <w:tab w:val="left" w:pos="577"/>
        </w:tabs>
        <w:spacing w:before="101"/>
        <w:ind w:right="255"/>
        <w:jc w:val="left"/>
        <w:rPr>
          <w:b/>
        </w:rPr>
      </w:pPr>
      <w:r>
        <w:rPr>
          <w:b/>
          <w:color w:val="17818E"/>
        </w:rPr>
        <w:t xml:space="preserve">Thème 2 : Une </w:t>
      </w:r>
      <w:r w:rsidR="00D86856">
        <w:rPr>
          <w:b/>
          <w:color w:val="17818E"/>
        </w:rPr>
        <w:t xml:space="preserve">diversification des espaces et des acteurs de la </w:t>
      </w:r>
      <w:proofErr w:type="gramStart"/>
      <w:r w:rsidR="00D86856">
        <w:rPr>
          <w:b/>
          <w:color w:val="17818E"/>
        </w:rPr>
        <w:t>production</w:t>
      </w:r>
      <w:r>
        <w:rPr>
          <w:b/>
          <w:color w:val="17818E"/>
        </w:rPr>
        <w:t xml:space="preserve">  (</w:t>
      </w:r>
      <w:proofErr w:type="gramEnd"/>
      <w:r>
        <w:rPr>
          <w:b/>
          <w:color w:val="17818E"/>
        </w:rPr>
        <w:t>6-8</w:t>
      </w:r>
      <w:r>
        <w:rPr>
          <w:b/>
          <w:color w:val="17818E"/>
          <w:spacing w:val="-2"/>
        </w:rPr>
        <w:t xml:space="preserve"> </w:t>
      </w:r>
      <w:r>
        <w:rPr>
          <w:b/>
          <w:color w:val="17818E"/>
        </w:rPr>
        <w:t>heures)</w:t>
      </w:r>
    </w:p>
    <w:p w:rsidR="0038276D" w:rsidRDefault="0038276D">
      <w:pPr>
        <w:pStyle w:val="Corpsdetexte"/>
        <w:spacing w:before="2"/>
        <w:jc w:val="left"/>
        <w:rPr>
          <w:b/>
          <w:sz w:val="2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5"/>
        <w:gridCol w:w="1700"/>
        <w:gridCol w:w="4708"/>
      </w:tblGrid>
      <w:tr w:rsidR="0038276D">
        <w:trPr>
          <w:trHeight w:val="539"/>
        </w:trPr>
        <w:tc>
          <w:tcPr>
            <w:tcW w:w="2725" w:type="dxa"/>
          </w:tcPr>
          <w:p w:rsidR="0038276D" w:rsidRDefault="00C47924">
            <w:pPr>
              <w:pStyle w:val="TableParagraph"/>
              <w:spacing w:before="59" w:line="240" w:lineRule="exact"/>
              <w:ind w:left="28" w:right="5"/>
              <w:rPr>
                <w:b/>
              </w:rPr>
            </w:pPr>
            <w:r>
              <w:rPr>
                <w:b/>
              </w:rPr>
              <w:t>Question obligatoire (A) et sujets d’étude (B)</w:t>
            </w:r>
          </w:p>
        </w:tc>
        <w:tc>
          <w:tcPr>
            <w:tcW w:w="1700" w:type="dxa"/>
          </w:tcPr>
          <w:p w:rsidR="0038276D" w:rsidRDefault="00C47924">
            <w:pPr>
              <w:pStyle w:val="TableParagraph"/>
              <w:spacing w:before="45"/>
              <w:ind w:left="28"/>
              <w:rPr>
                <w:b/>
              </w:rPr>
            </w:pPr>
            <w:r>
              <w:rPr>
                <w:b/>
              </w:rPr>
              <w:t>Notions</w:t>
            </w:r>
          </w:p>
        </w:tc>
        <w:tc>
          <w:tcPr>
            <w:tcW w:w="4708" w:type="dxa"/>
          </w:tcPr>
          <w:p w:rsidR="0038276D" w:rsidRDefault="00C47924">
            <w:pPr>
              <w:pStyle w:val="TableParagraph"/>
              <w:spacing w:before="45"/>
              <w:ind w:left="27"/>
              <w:rPr>
                <w:b/>
              </w:rPr>
            </w:pPr>
            <w:r>
              <w:rPr>
                <w:b/>
              </w:rPr>
              <w:t>Commentaire</w:t>
            </w:r>
          </w:p>
        </w:tc>
      </w:tr>
      <w:tr w:rsidR="0038276D">
        <w:trPr>
          <w:trHeight w:val="8532"/>
        </w:trPr>
        <w:tc>
          <w:tcPr>
            <w:tcW w:w="2725" w:type="dxa"/>
          </w:tcPr>
          <w:p w:rsidR="0038276D" w:rsidRDefault="00C47924">
            <w:pPr>
              <w:pStyle w:val="TableParagraph"/>
              <w:spacing w:before="58" w:line="228" w:lineRule="auto"/>
              <w:ind w:left="28" w:right="147"/>
            </w:pPr>
            <w:r>
              <w:t>A – Métropolisation, littoralisation des espaces productifs et accroissement des flux</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C47924">
            <w:pPr>
              <w:pStyle w:val="TableParagraph"/>
              <w:spacing w:before="203" w:line="228" w:lineRule="auto"/>
              <w:ind w:left="28" w:right="379"/>
            </w:pPr>
            <w:r>
              <w:t>B – Un sujet d’étude au choix :</w:t>
            </w:r>
          </w:p>
          <w:p w:rsidR="0038276D" w:rsidRDefault="00C47924" w:rsidP="00D86856">
            <w:pPr>
              <w:pStyle w:val="TableParagraph"/>
              <w:tabs>
                <w:tab w:val="left" w:pos="388"/>
                <w:tab w:val="left" w:pos="389"/>
              </w:tabs>
              <w:spacing w:before="29" w:line="225" w:lineRule="auto"/>
              <w:ind w:right="34"/>
            </w:pPr>
            <w:r>
              <w:t xml:space="preserve">Les espaces </w:t>
            </w:r>
            <w:proofErr w:type="gramStart"/>
            <w:r>
              <w:t>des industries aéronautique</w:t>
            </w:r>
            <w:proofErr w:type="gramEnd"/>
            <w:r>
              <w:t xml:space="preserve"> et aérospatiale européennes</w:t>
            </w:r>
          </w:p>
          <w:p w:rsidR="0038276D" w:rsidRDefault="00C47924" w:rsidP="00D86856">
            <w:pPr>
              <w:pStyle w:val="TableParagraph"/>
              <w:tabs>
                <w:tab w:val="left" w:pos="388"/>
                <w:tab w:val="left" w:pos="389"/>
              </w:tabs>
              <w:spacing w:line="225" w:lineRule="auto"/>
              <w:ind w:left="28" w:right="22"/>
            </w:pPr>
            <w:r>
              <w:t xml:space="preserve">Rotterdam : un espace industrialo-portuaire européen de </w:t>
            </w:r>
            <w:r>
              <w:rPr>
                <w:spacing w:val="-3"/>
              </w:rPr>
              <w:t xml:space="preserve">dimension </w:t>
            </w:r>
            <w:r>
              <w:t>internationale</w:t>
            </w:r>
          </w:p>
        </w:tc>
        <w:tc>
          <w:tcPr>
            <w:tcW w:w="1700" w:type="dxa"/>
          </w:tcPr>
          <w:p w:rsidR="0038276D" w:rsidRDefault="00C47924">
            <w:pPr>
              <w:pStyle w:val="TableParagraph"/>
              <w:spacing w:before="48" w:line="285" w:lineRule="auto"/>
              <w:ind w:left="28" w:right="3"/>
            </w:pPr>
            <w:r>
              <w:t>Espace productif Flux</w:t>
            </w:r>
          </w:p>
          <w:p w:rsidR="0038276D" w:rsidRDefault="00C47924">
            <w:pPr>
              <w:pStyle w:val="TableParagraph"/>
              <w:spacing w:line="251" w:lineRule="exact"/>
              <w:ind w:left="28"/>
            </w:pPr>
            <w:r>
              <w:t>Production</w:t>
            </w:r>
          </w:p>
          <w:p w:rsidR="0038276D" w:rsidRDefault="00C47924">
            <w:pPr>
              <w:pStyle w:val="TableParagraph"/>
              <w:spacing w:before="57" w:line="228" w:lineRule="auto"/>
              <w:ind w:left="28" w:right="151"/>
            </w:pPr>
            <w:r>
              <w:t xml:space="preserve">Réseau international </w:t>
            </w:r>
            <w:r>
              <w:rPr>
                <w:spacing w:val="-7"/>
              </w:rPr>
              <w:t xml:space="preserve">de </w:t>
            </w:r>
            <w:r>
              <w:t>production</w:t>
            </w:r>
          </w:p>
          <w:p w:rsidR="0038276D" w:rsidRDefault="00C47924">
            <w:pPr>
              <w:pStyle w:val="TableParagraph"/>
              <w:spacing w:before="59" w:line="228" w:lineRule="auto"/>
              <w:ind w:left="28" w:right="259"/>
            </w:pPr>
            <w:r>
              <w:t>Chaîne mondiale de valeur ajoutée</w:t>
            </w:r>
          </w:p>
        </w:tc>
        <w:tc>
          <w:tcPr>
            <w:tcW w:w="4708" w:type="dxa"/>
          </w:tcPr>
          <w:p w:rsidR="0038276D" w:rsidRDefault="00C47924">
            <w:pPr>
              <w:pStyle w:val="TableParagraph"/>
              <w:spacing w:before="58" w:line="228" w:lineRule="auto"/>
              <w:ind w:left="27" w:right="65"/>
            </w:pPr>
            <w:r>
              <w:t>À l’échelle mondiale, les logiques et dynamiques des principaux espaces et acteurs de production de richesses (en n’omettant pas les services) se recomposent. Les espaces productifs majeurs sont divers et plus ou moins spécialisés. Ils sont de plus en plus</w:t>
            </w:r>
            <w:r>
              <w:t xml:space="preserve"> nombreux, interconnectés et se concentrent surtout dans les métropoles et sur les littoraux.</w:t>
            </w:r>
          </w:p>
          <w:p w:rsidR="0038276D" w:rsidRDefault="00C47924">
            <w:pPr>
              <w:pStyle w:val="TableParagraph"/>
              <w:spacing w:before="57" w:line="228" w:lineRule="auto"/>
              <w:ind w:left="27" w:right="40"/>
            </w:pPr>
            <w:r>
              <w:t>Les processus de production s’organisent en chaîne de valeur ajoutée à différentes échelles. Cela se traduit par des flux matériels et immatériels toujours plus importants.</w:t>
            </w:r>
          </w:p>
          <w:p w:rsidR="0038276D" w:rsidRDefault="0038276D">
            <w:pPr>
              <w:pStyle w:val="TableParagraph"/>
              <w:rPr>
                <w:b/>
                <w:sz w:val="24"/>
              </w:rPr>
            </w:pPr>
          </w:p>
          <w:p w:rsidR="0038276D" w:rsidRDefault="00C47924">
            <w:pPr>
              <w:pStyle w:val="TableParagraph"/>
              <w:spacing w:before="144" w:line="228" w:lineRule="auto"/>
              <w:ind w:left="27" w:right="150"/>
            </w:pPr>
            <w:r>
              <w:t>Les espaces des industries aéronautique et aérospatiale européennes témoignent d’u</w:t>
            </w:r>
            <w:r>
              <w:t xml:space="preserve">ne mise en réseau d’acteurs et de territoires par un processus de production. Cela stimule des dynamiques territoriales à l’échelle locale, tout en relevant d’enjeux internationaux, comme le montrent par exemple Hambourg et Toulouse, dont le dynamisme est </w:t>
            </w:r>
            <w:r>
              <w:t>en partie lié à Airbus (emplois directs mais aussi sous-traitants).</w:t>
            </w:r>
          </w:p>
          <w:p w:rsidR="0038276D" w:rsidRDefault="00C47924">
            <w:pPr>
              <w:pStyle w:val="TableParagraph"/>
              <w:spacing w:before="57" w:line="228" w:lineRule="auto"/>
              <w:ind w:left="27" w:right="187"/>
            </w:pPr>
            <w:r>
              <w:t>L’espace industrialo-portuaire de Rotterdam permet d’illustrer la mondialisation des processus de production, en lien avec l’importance fondamentale du transport maritime. Les dynamiques i</w:t>
            </w:r>
            <w:r>
              <w:t>ndustrielles et portuaires recomposent les territoires et présentent des enjeux majeurs d’aménagement. On assiste au déplacement du port vers l’aval de l’estuaire et au déclin de zones industrielles au profit d’espaces de logistique.</w:t>
            </w:r>
          </w:p>
        </w:tc>
      </w:tr>
    </w:tbl>
    <w:p w:rsidR="0038276D" w:rsidRDefault="0038276D">
      <w:pPr>
        <w:spacing w:line="228" w:lineRule="auto"/>
        <w:sectPr w:rsidR="0038276D">
          <w:pgSz w:w="11910" w:h="16840"/>
          <w:pgMar w:top="1660" w:right="1160" w:bottom="1120" w:left="1200" w:header="200" w:footer="847" w:gutter="0"/>
          <w:cols w:space="720"/>
        </w:sectPr>
      </w:pPr>
    </w:p>
    <w:p w:rsidR="0038276D" w:rsidRDefault="0038276D">
      <w:pPr>
        <w:pStyle w:val="Corpsdetexte"/>
        <w:spacing w:before="4"/>
        <w:jc w:val="left"/>
        <w:rPr>
          <w:b/>
          <w:sz w:val="11"/>
        </w:rPr>
      </w:pPr>
    </w:p>
    <w:p w:rsidR="0038276D" w:rsidRDefault="00C47924">
      <w:pPr>
        <w:pStyle w:val="Paragraphedeliste"/>
        <w:numPr>
          <w:ilvl w:val="0"/>
          <w:numId w:val="14"/>
        </w:numPr>
        <w:tabs>
          <w:tab w:val="left" w:pos="576"/>
          <w:tab w:val="left" w:pos="577"/>
          <w:tab w:val="left" w:pos="1533"/>
          <w:tab w:val="left" w:pos="2042"/>
          <w:tab w:val="left" w:pos="2668"/>
          <w:tab w:val="left" w:pos="3784"/>
          <w:tab w:val="left" w:pos="4853"/>
          <w:tab w:val="left" w:pos="5491"/>
          <w:tab w:val="left" w:pos="7705"/>
          <w:tab w:val="left" w:pos="8835"/>
        </w:tabs>
        <w:spacing w:before="101"/>
        <w:jc w:val="left"/>
        <w:rPr>
          <w:b/>
        </w:rPr>
      </w:pPr>
      <w:r>
        <w:rPr>
          <w:b/>
          <w:color w:val="17818E"/>
        </w:rPr>
        <w:t>Thème</w:t>
      </w:r>
      <w:r w:rsidR="00D86856">
        <w:rPr>
          <w:b/>
          <w:color w:val="17818E"/>
        </w:rPr>
        <w:t xml:space="preserve"> </w:t>
      </w:r>
      <w:r>
        <w:rPr>
          <w:b/>
          <w:color w:val="17818E"/>
        </w:rPr>
        <w:t>3</w:t>
      </w:r>
      <w:r>
        <w:rPr>
          <w:b/>
          <w:color w:val="17818E"/>
          <w:spacing w:val="1"/>
        </w:rPr>
        <w:t xml:space="preserve"> </w:t>
      </w:r>
      <w:r>
        <w:rPr>
          <w:b/>
          <w:color w:val="17818E"/>
        </w:rPr>
        <w:t>:</w:t>
      </w:r>
      <w:r w:rsidR="00D86856">
        <w:rPr>
          <w:b/>
          <w:color w:val="17818E"/>
        </w:rPr>
        <w:t xml:space="preserve"> </w:t>
      </w:r>
      <w:r>
        <w:rPr>
          <w:b/>
          <w:color w:val="17818E"/>
        </w:rPr>
        <w:t>Les</w:t>
      </w:r>
      <w:r w:rsidR="00D86856">
        <w:rPr>
          <w:b/>
          <w:color w:val="17818E"/>
        </w:rPr>
        <w:t xml:space="preserve"> </w:t>
      </w:r>
      <w:r>
        <w:rPr>
          <w:b/>
          <w:color w:val="17818E"/>
        </w:rPr>
        <w:t>espaces</w:t>
      </w:r>
      <w:r w:rsidR="00D86856">
        <w:rPr>
          <w:b/>
          <w:color w:val="17818E"/>
        </w:rPr>
        <w:t xml:space="preserve"> </w:t>
      </w:r>
      <w:r>
        <w:rPr>
          <w:b/>
          <w:color w:val="17818E"/>
        </w:rPr>
        <w:t>ruraux :</w:t>
      </w:r>
      <w:r w:rsidR="00D86856">
        <w:rPr>
          <w:b/>
          <w:color w:val="17818E"/>
        </w:rPr>
        <w:t xml:space="preserve"> </w:t>
      </w:r>
      <w:r>
        <w:rPr>
          <w:b/>
          <w:color w:val="17818E"/>
        </w:rPr>
        <w:t>une</w:t>
      </w:r>
      <w:r w:rsidR="00D86856">
        <w:rPr>
          <w:b/>
          <w:color w:val="17818E"/>
        </w:rPr>
        <w:t xml:space="preserve"> </w:t>
      </w:r>
      <w:r>
        <w:rPr>
          <w:b/>
          <w:color w:val="17818E"/>
        </w:rPr>
        <w:t>multifonctionnalité</w:t>
      </w:r>
      <w:r w:rsidR="00D86856">
        <w:rPr>
          <w:b/>
          <w:color w:val="17818E"/>
        </w:rPr>
        <w:t xml:space="preserve"> </w:t>
      </w:r>
      <w:r>
        <w:rPr>
          <w:b/>
          <w:color w:val="17818E"/>
        </w:rPr>
        <w:t>toujours</w:t>
      </w:r>
      <w:r w:rsidR="00D86856">
        <w:rPr>
          <w:b/>
          <w:color w:val="17818E"/>
        </w:rPr>
        <w:t xml:space="preserve"> </w:t>
      </w:r>
      <w:r>
        <w:rPr>
          <w:b/>
          <w:color w:val="17818E"/>
          <w:spacing w:val="-6"/>
        </w:rPr>
        <w:t xml:space="preserve">plus </w:t>
      </w:r>
      <w:r>
        <w:rPr>
          <w:b/>
          <w:color w:val="17818E"/>
        </w:rPr>
        <w:t>marquée (6-8</w:t>
      </w:r>
      <w:r>
        <w:rPr>
          <w:b/>
          <w:color w:val="17818E"/>
          <w:spacing w:val="-4"/>
        </w:rPr>
        <w:t xml:space="preserve"> </w:t>
      </w:r>
      <w:r>
        <w:rPr>
          <w:b/>
          <w:color w:val="17818E"/>
        </w:rPr>
        <w:t>heures)</w:t>
      </w:r>
    </w:p>
    <w:p w:rsidR="0038276D" w:rsidRDefault="0038276D">
      <w:pPr>
        <w:pStyle w:val="Corpsdetexte"/>
        <w:spacing w:before="2"/>
        <w:jc w:val="left"/>
        <w:rPr>
          <w:b/>
          <w:sz w:val="2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2110"/>
        <w:gridCol w:w="4391"/>
      </w:tblGrid>
      <w:tr w:rsidR="0038276D">
        <w:trPr>
          <w:trHeight w:val="626"/>
        </w:trPr>
        <w:tc>
          <w:tcPr>
            <w:tcW w:w="2631" w:type="dxa"/>
          </w:tcPr>
          <w:p w:rsidR="0038276D" w:rsidRDefault="00C47924">
            <w:pPr>
              <w:pStyle w:val="TableParagraph"/>
              <w:spacing w:before="55"/>
              <w:ind w:left="28" w:right="67"/>
              <w:rPr>
                <w:b/>
              </w:rPr>
            </w:pPr>
            <w:r>
              <w:rPr>
                <w:b/>
              </w:rPr>
              <w:t>Question obligatoire (A) et sujets d’étude (B)</w:t>
            </w:r>
          </w:p>
        </w:tc>
        <w:tc>
          <w:tcPr>
            <w:tcW w:w="2110" w:type="dxa"/>
          </w:tcPr>
          <w:p w:rsidR="0038276D" w:rsidRDefault="00C47924">
            <w:pPr>
              <w:pStyle w:val="TableParagraph"/>
              <w:spacing w:before="182"/>
              <w:ind w:left="28"/>
              <w:rPr>
                <w:b/>
              </w:rPr>
            </w:pPr>
            <w:r>
              <w:rPr>
                <w:b/>
              </w:rPr>
              <w:t>Notions</w:t>
            </w:r>
          </w:p>
        </w:tc>
        <w:tc>
          <w:tcPr>
            <w:tcW w:w="4391" w:type="dxa"/>
          </w:tcPr>
          <w:p w:rsidR="0038276D" w:rsidRDefault="00C47924">
            <w:pPr>
              <w:pStyle w:val="TableParagraph"/>
              <w:spacing w:before="182"/>
              <w:ind w:left="28"/>
              <w:rPr>
                <w:b/>
              </w:rPr>
            </w:pPr>
            <w:r>
              <w:rPr>
                <w:b/>
              </w:rPr>
              <w:t>Commentaire</w:t>
            </w:r>
          </w:p>
        </w:tc>
      </w:tr>
      <w:tr w:rsidR="0038276D">
        <w:trPr>
          <w:trHeight w:val="8702"/>
        </w:trPr>
        <w:tc>
          <w:tcPr>
            <w:tcW w:w="2631" w:type="dxa"/>
          </w:tcPr>
          <w:p w:rsidR="0038276D" w:rsidRDefault="00C47924">
            <w:pPr>
              <w:pStyle w:val="TableParagraph"/>
              <w:spacing w:before="55" w:line="228" w:lineRule="auto"/>
              <w:ind w:left="28" w:right="215"/>
              <w:jc w:val="both"/>
            </w:pPr>
            <w:r>
              <w:t>A – Des espaces ruraux aux fonctions de plus en plus variées</w:t>
            </w: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38276D">
            <w:pPr>
              <w:pStyle w:val="TableParagraph"/>
              <w:rPr>
                <w:b/>
                <w:sz w:val="24"/>
              </w:rPr>
            </w:pPr>
          </w:p>
          <w:p w:rsidR="0038276D" w:rsidRDefault="00C47924">
            <w:pPr>
              <w:pStyle w:val="TableParagraph"/>
              <w:spacing w:before="156" w:line="228" w:lineRule="auto"/>
              <w:ind w:left="28" w:right="301"/>
              <w:jc w:val="both"/>
            </w:pPr>
            <w:r>
              <w:t>B – Un sujet d’étude au choix :</w:t>
            </w:r>
          </w:p>
          <w:p w:rsidR="0038276D" w:rsidRDefault="00C47924" w:rsidP="00D86856">
            <w:pPr>
              <w:pStyle w:val="TableParagraph"/>
              <w:tabs>
                <w:tab w:val="left" w:pos="388"/>
                <w:tab w:val="left" w:pos="389"/>
              </w:tabs>
              <w:spacing w:before="29" w:line="225" w:lineRule="auto"/>
              <w:ind w:right="86"/>
            </w:pPr>
            <w:r>
              <w:t xml:space="preserve">Les espaces périurbains en </w:t>
            </w:r>
            <w:r>
              <w:rPr>
                <w:spacing w:val="-3"/>
              </w:rPr>
              <w:t xml:space="preserve">France </w:t>
            </w:r>
            <w:r>
              <w:t>(métropolitaine et ultramarine)</w:t>
            </w:r>
          </w:p>
          <w:p w:rsidR="0038276D" w:rsidRDefault="00C47924" w:rsidP="00D86856">
            <w:pPr>
              <w:pStyle w:val="TableParagraph"/>
              <w:tabs>
                <w:tab w:val="left" w:pos="388"/>
                <w:tab w:val="left" w:pos="389"/>
              </w:tabs>
              <w:spacing w:line="225" w:lineRule="auto"/>
              <w:ind w:left="28" w:right="27"/>
            </w:pPr>
            <w:r>
              <w:t>L’agro-tourisme en France (métropolitaine et ultramarine)</w:t>
            </w:r>
          </w:p>
        </w:tc>
        <w:tc>
          <w:tcPr>
            <w:tcW w:w="2110" w:type="dxa"/>
          </w:tcPr>
          <w:p w:rsidR="0038276D" w:rsidRDefault="00C47924">
            <w:pPr>
              <w:pStyle w:val="TableParagraph"/>
              <w:spacing w:before="45" w:line="285" w:lineRule="auto"/>
              <w:ind w:left="28" w:right="291"/>
            </w:pPr>
            <w:r>
              <w:t>Espace rural Multifonctionnalité Fragmentation Périurbanisation</w:t>
            </w:r>
          </w:p>
        </w:tc>
        <w:tc>
          <w:tcPr>
            <w:tcW w:w="4391" w:type="dxa"/>
          </w:tcPr>
          <w:p w:rsidR="0038276D" w:rsidRDefault="00C47924">
            <w:pPr>
              <w:pStyle w:val="TableParagraph"/>
              <w:spacing w:before="55" w:line="228" w:lineRule="auto"/>
              <w:ind w:left="28" w:right="22"/>
            </w:pPr>
            <w:r>
              <w:t>Les espaces ruraux connaissent d’importantes transformations. Globalement, le rôle de l’agriculture est encore important, mais ces espaces sont de plus en plus liés aux espaces urbains. Ils sont marqués par l’essor de fonctions résidentielle, industrielle,</w:t>
            </w:r>
            <w:r>
              <w:t xml:space="preserve"> environnementale ou touristique, qui contribuent à les</w:t>
            </w:r>
            <w:r>
              <w:rPr>
                <w:spacing w:val="-12"/>
              </w:rPr>
              <w:t xml:space="preserve"> </w:t>
            </w:r>
            <w:r>
              <w:t>diversifier.</w:t>
            </w:r>
          </w:p>
          <w:p w:rsidR="0038276D" w:rsidRDefault="0038276D">
            <w:pPr>
              <w:pStyle w:val="TableParagraph"/>
              <w:rPr>
                <w:b/>
                <w:sz w:val="24"/>
              </w:rPr>
            </w:pPr>
          </w:p>
          <w:p w:rsidR="0038276D" w:rsidRDefault="0038276D">
            <w:pPr>
              <w:pStyle w:val="TableParagraph"/>
              <w:rPr>
                <w:b/>
                <w:sz w:val="28"/>
              </w:rPr>
            </w:pPr>
          </w:p>
          <w:p w:rsidR="0038276D" w:rsidRDefault="00C47924">
            <w:pPr>
              <w:pStyle w:val="TableParagraph"/>
              <w:spacing w:line="228" w:lineRule="auto"/>
              <w:ind w:left="28" w:right="138"/>
            </w:pPr>
            <w:r>
              <w:t xml:space="preserve">Les espaces périurbains connaissent de profondes recompositions. L’agriculture a fortement reculé et évolué sous l’effet de la progression marquée des fonctions résidentielles, logistiques, de loisirs, de production non </w:t>
            </w:r>
            <w:proofErr w:type="gramStart"/>
            <w:r>
              <w:t>agricoles,…</w:t>
            </w:r>
            <w:proofErr w:type="gramEnd"/>
            <w:r>
              <w:t xml:space="preserve"> On peut s’interroger sur</w:t>
            </w:r>
            <w:r>
              <w:t xml:space="preserve"> leur extension, leur localisation et sur le maintien de leur caractère rural.</w:t>
            </w:r>
          </w:p>
          <w:p w:rsidR="0038276D" w:rsidRDefault="00C47924">
            <w:pPr>
              <w:pStyle w:val="TableParagraph"/>
              <w:spacing w:before="58" w:line="228" w:lineRule="auto"/>
              <w:ind w:left="28" w:right="33"/>
            </w:pPr>
            <w:r>
              <w:t>L’agro-tourisme – tourisme valorisant l’agriculture et les produits du terroir – est en plein essor même si les flux concernés restent modestes à l’échelle nationale. Né de volo</w:t>
            </w:r>
            <w:r>
              <w:t>ntés individuelles locales et soutenu par les politiques nationales et européennes de développement rural, il contribue au renouveau d’espaces ruraux. La valorisation du patrimoine se traduit par une diversification des fonctions, un développement économiq</w:t>
            </w:r>
            <w:r>
              <w:t>ue et une diversification des populations permanentes et saisonnières. Elle peut cependant poser la question de la préservation du patrimoine rural, qu’il soit bâti, paysager, ou encore culturel.</w:t>
            </w:r>
          </w:p>
        </w:tc>
      </w:tr>
    </w:tbl>
    <w:p w:rsidR="0038276D" w:rsidRDefault="0038276D">
      <w:pPr>
        <w:pStyle w:val="Corpsdetexte"/>
        <w:jc w:val="left"/>
        <w:rPr>
          <w:b/>
          <w:sz w:val="24"/>
        </w:rPr>
      </w:pPr>
    </w:p>
    <w:p w:rsidR="0038276D" w:rsidRDefault="0038276D">
      <w:pPr>
        <w:pStyle w:val="Corpsdetexte"/>
        <w:spacing w:before="10"/>
        <w:jc w:val="left"/>
        <w:rPr>
          <w:b/>
          <w:sz w:val="32"/>
        </w:rPr>
      </w:pPr>
    </w:p>
    <w:p w:rsidR="0038276D" w:rsidRDefault="00C47924">
      <w:pPr>
        <w:pStyle w:val="Paragraphedeliste"/>
        <w:numPr>
          <w:ilvl w:val="0"/>
          <w:numId w:val="14"/>
        </w:numPr>
        <w:tabs>
          <w:tab w:val="left" w:pos="576"/>
          <w:tab w:val="left" w:pos="577"/>
        </w:tabs>
        <w:spacing w:before="1"/>
        <w:ind w:right="0"/>
        <w:jc w:val="left"/>
        <w:rPr>
          <w:b/>
        </w:rPr>
      </w:pPr>
      <w:r>
        <w:rPr>
          <w:b/>
          <w:color w:val="17818E"/>
        </w:rPr>
        <w:t>Thème 4 conclusif : La Chine : des recompositions spatiales multiples (3-4</w:t>
      </w:r>
      <w:r>
        <w:rPr>
          <w:b/>
          <w:color w:val="17818E"/>
          <w:spacing w:val="-14"/>
        </w:rPr>
        <w:t xml:space="preserve"> </w:t>
      </w:r>
      <w:r>
        <w:rPr>
          <w:b/>
          <w:color w:val="17818E"/>
        </w:rPr>
        <w:t>heures)</w:t>
      </w:r>
    </w:p>
    <w:p w:rsidR="0038276D" w:rsidRDefault="0038276D">
      <w:pPr>
        <w:pStyle w:val="Corpsdetexte"/>
        <w:jc w:val="left"/>
        <w:rPr>
          <w:b/>
          <w:sz w:val="21"/>
        </w:rPr>
      </w:pPr>
    </w:p>
    <w:tbl>
      <w:tblPr>
        <w:tblStyle w:val="TableNormal"/>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9"/>
        <w:gridCol w:w="6512"/>
      </w:tblGrid>
      <w:tr w:rsidR="0038276D">
        <w:trPr>
          <w:trHeight w:val="371"/>
        </w:trPr>
        <w:tc>
          <w:tcPr>
            <w:tcW w:w="2669" w:type="dxa"/>
            <w:tcBorders>
              <w:left w:val="single" w:sz="4" w:space="0" w:color="000000"/>
              <w:bottom w:val="single" w:sz="4" w:space="0" w:color="000000"/>
              <w:right w:val="single" w:sz="4" w:space="0" w:color="000000"/>
            </w:tcBorders>
          </w:tcPr>
          <w:p w:rsidR="0038276D" w:rsidRDefault="00C47924">
            <w:pPr>
              <w:pStyle w:val="TableParagraph"/>
              <w:spacing w:before="52"/>
              <w:ind w:left="107"/>
              <w:rPr>
                <w:b/>
              </w:rPr>
            </w:pPr>
            <w:r>
              <w:rPr>
                <w:b/>
              </w:rPr>
              <w:t>Question</w:t>
            </w:r>
          </w:p>
        </w:tc>
        <w:tc>
          <w:tcPr>
            <w:tcW w:w="6512" w:type="dxa"/>
            <w:tcBorders>
              <w:left w:val="single" w:sz="4" w:space="0" w:color="000000"/>
              <w:bottom w:val="single" w:sz="4" w:space="0" w:color="000000"/>
              <w:right w:val="single" w:sz="4" w:space="0" w:color="000000"/>
            </w:tcBorders>
          </w:tcPr>
          <w:p w:rsidR="0038276D" w:rsidRDefault="00C47924">
            <w:pPr>
              <w:pStyle w:val="TableParagraph"/>
              <w:spacing w:before="52"/>
              <w:ind w:left="108"/>
              <w:rPr>
                <w:b/>
              </w:rPr>
            </w:pPr>
            <w:r>
              <w:rPr>
                <w:b/>
              </w:rPr>
              <w:t>Commentaire</w:t>
            </w:r>
          </w:p>
        </w:tc>
      </w:tr>
      <w:tr w:rsidR="0038276D">
        <w:trPr>
          <w:trHeight w:val="1319"/>
        </w:trPr>
        <w:tc>
          <w:tcPr>
            <w:tcW w:w="2669" w:type="dxa"/>
            <w:tcBorders>
              <w:top w:val="single" w:sz="4" w:space="0" w:color="000000"/>
              <w:left w:val="single" w:sz="4" w:space="0" w:color="000000"/>
              <w:bottom w:val="single" w:sz="4" w:space="0" w:color="000000"/>
              <w:right w:val="single" w:sz="4" w:space="0" w:color="000000"/>
            </w:tcBorders>
          </w:tcPr>
          <w:p w:rsidR="0038276D" w:rsidRDefault="00C47924">
            <w:pPr>
              <w:pStyle w:val="TableParagraph"/>
              <w:numPr>
                <w:ilvl w:val="0"/>
                <w:numId w:val="1"/>
              </w:numPr>
              <w:tabs>
                <w:tab w:val="left" w:pos="336"/>
              </w:tabs>
              <w:spacing w:before="58" w:line="237" w:lineRule="auto"/>
              <w:ind w:right="813" w:hanging="170"/>
            </w:pPr>
            <w:bookmarkStart w:id="0" w:name="_GoBack"/>
            <w:r>
              <w:t>Urbanisation, littoralisation, mutations des espaces</w:t>
            </w:r>
            <w:r>
              <w:rPr>
                <w:spacing w:val="3"/>
              </w:rPr>
              <w:t xml:space="preserve"> </w:t>
            </w:r>
            <w:r>
              <w:rPr>
                <w:spacing w:val="-3"/>
              </w:rPr>
              <w:t>ruraux</w:t>
            </w:r>
            <w:bookmarkEnd w:id="0"/>
          </w:p>
        </w:tc>
        <w:tc>
          <w:tcPr>
            <w:tcW w:w="6512" w:type="dxa"/>
            <w:tcBorders>
              <w:top w:val="single" w:sz="4" w:space="0" w:color="000000"/>
              <w:left w:val="single" w:sz="4" w:space="0" w:color="000000"/>
              <w:bottom w:val="single" w:sz="4" w:space="0" w:color="000000"/>
              <w:right w:val="single" w:sz="4" w:space="0" w:color="000000"/>
            </w:tcBorders>
          </w:tcPr>
          <w:p w:rsidR="0038276D" w:rsidRDefault="00C47924">
            <w:pPr>
              <w:pStyle w:val="TableParagraph"/>
              <w:spacing w:before="55" w:line="228" w:lineRule="auto"/>
              <w:ind w:left="108" w:right="174"/>
            </w:pPr>
            <w:r>
              <w:t>La Chine connaît des recompositions spatiales spectaculaires. Des campagnes aux villes, de</w:t>
            </w:r>
            <w:r>
              <w:t xml:space="preserve"> l’agriculture à une économie diversifiée, du repli à l’ouverture et à une insertion de plus en plus forte dans la mondialisation, les contrastes territoriaux sont de plus en plus accentués.</w:t>
            </w:r>
          </w:p>
        </w:tc>
      </w:tr>
    </w:tbl>
    <w:p w:rsidR="00C47924" w:rsidRDefault="00C47924"/>
    <w:sectPr w:rsidR="00C47924">
      <w:pgSz w:w="11910" w:h="16840"/>
      <w:pgMar w:top="1660" w:right="1160" w:bottom="1120" w:left="1200" w:header="20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24" w:rsidRDefault="00C47924">
      <w:r>
        <w:separator/>
      </w:r>
    </w:p>
  </w:endnote>
  <w:endnote w:type="continuationSeparator" w:id="0">
    <w:p w:rsidR="00C47924" w:rsidRDefault="00C4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6D" w:rsidRDefault="00C47924">
    <w:pPr>
      <w:pStyle w:val="Corpsdetexte"/>
      <w:spacing w:line="14" w:lineRule="auto"/>
      <w:jc w:val="left"/>
      <w:rPr>
        <w:sz w:val="17"/>
      </w:rPr>
    </w:pPr>
    <w:r>
      <w:pict>
        <v:shapetype id="_x0000_t202" coordsize="21600,21600" o:spt="202" path="m,l,21600r21600,l21600,xe">
          <v:stroke joinstyle="miter"/>
          <v:path gradientshapeok="t" o:connecttype="rect"/>
        </v:shapetype>
        <v:shape id="_x0000_s2049" type="#_x0000_t202" style="position:absolute;margin-left:69.8pt;margin-top:784.6pt;width:390.45pt;height:14.35pt;z-index:-16840;mso-position-horizontal-relative:page;mso-position-vertical-relative:page" filled="f" stroked="f">
          <v:textbox inset="0,0,0,0">
            <w:txbxContent>
              <w:p w:rsidR="0038276D" w:rsidRDefault="00C47924">
                <w:pPr>
                  <w:pStyle w:val="Corpsdetexte"/>
                  <w:spacing w:before="13"/>
                  <w:ind w:left="20"/>
                  <w:jc w:val="left"/>
                </w:pPr>
                <w:r>
                  <w:t xml:space="preserve">© Ministère de l'Éducation nationale et de la Jeunesse &gt; </w:t>
                </w:r>
                <w:hyperlink r:id="rId1">
                  <w:r>
                    <w:t>www.education.gouv.fr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24" w:rsidRDefault="00C47924">
      <w:r>
        <w:separator/>
      </w:r>
    </w:p>
  </w:footnote>
  <w:footnote w:type="continuationSeparator" w:id="0">
    <w:p w:rsidR="00C47924" w:rsidRDefault="00C4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6D" w:rsidRDefault="00C47924">
    <w:pPr>
      <w:pStyle w:val="Corpsdetexte"/>
      <w:spacing w:line="14" w:lineRule="auto"/>
      <w:jc w:val="left"/>
      <w:rPr>
        <w:sz w:val="20"/>
      </w:rPr>
    </w:pPr>
    <w:r>
      <w:rPr>
        <w:noProof/>
      </w:rPr>
      <w:drawing>
        <wp:anchor distT="0" distB="0" distL="0" distR="0" simplePos="0" relativeHeight="268418567" behindDoc="1" locked="0" layoutInCell="1" allowOverlap="1">
          <wp:simplePos x="0" y="0"/>
          <wp:positionH relativeFrom="page">
            <wp:posOffset>938606</wp:posOffset>
          </wp:positionH>
          <wp:positionV relativeFrom="page">
            <wp:posOffset>126999</wp:posOffset>
          </wp:positionV>
          <wp:extent cx="1595233" cy="7626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233" cy="762634"/>
                  </a:xfrm>
                  <a:prstGeom prst="rect">
                    <a:avLst/>
                  </a:prstGeom>
                </pic:spPr>
              </pic:pic>
            </a:graphicData>
          </a:graphic>
        </wp:anchor>
      </w:drawing>
    </w:r>
    <w:r>
      <w:pict>
        <v:line id="_x0000_s2050" style="position:absolute;z-index:-16864;mso-position-horizontal-relative:page;mso-position-vertical-relative:page" from="69.4pt,71.3pt" to="525.95pt,71.3pt"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3BB"/>
    <w:multiLevelType w:val="hybridMultilevel"/>
    <w:tmpl w:val="4E34A21C"/>
    <w:lvl w:ilvl="0" w:tplc="889085C6">
      <w:numFmt w:val="bullet"/>
      <w:lvlText w:val=""/>
      <w:lvlJc w:val="left"/>
      <w:pPr>
        <w:ind w:left="936" w:hanging="360"/>
      </w:pPr>
      <w:rPr>
        <w:rFonts w:ascii="Symbol" w:eastAsia="Symbol" w:hAnsi="Symbol" w:cs="Symbol" w:hint="default"/>
        <w:w w:val="100"/>
        <w:sz w:val="22"/>
        <w:szCs w:val="22"/>
        <w:lang w:val="fr-FR" w:eastAsia="fr-FR" w:bidi="fr-FR"/>
      </w:rPr>
    </w:lvl>
    <w:lvl w:ilvl="1" w:tplc="8618ACB4">
      <w:numFmt w:val="bullet"/>
      <w:lvlText w:val="•"/>
      <w:lvlJc w:val="left"/>
      <w:pPr>
        <w:ind w:left="1800" w:hanging="360"/>
      </w:pPr>
      <w:rPr>
        <w:rFonts w:hint="default"/>
        <w:lang w:val="fr-FR" w:eastAsia="fr-FR" w:bidi="fr-FR"/>
      </w:rPr>
    </w:lvl>
    <w:lvl w:ilvl="2" w:tplc="286CFAEC">
      <w:numFmt w:val="bullet"/>
      <w:lvlText w:val="•"/>
      <w:lvlJc w:val="left"/>
      <w:pPr>
        <w:ind w:left="2661" w:hanging="360"/>
      </w:pPr>
      <w:rPr>
        <w:rFonts w:hint="default"/>
        <w:lang w:val="fr-FR" w:eastAsia="fr-FR" w:bidi="fr-FR"/>
      </w:rPr>
    </w:lvl>
    <w:lvl w:ilvl="3" w:tplc="DC0E970E">
      <w:numFmt w:val="bullet"/>
      <w:lvlText w:val="•"/>
      <w:lvlJc w:val="left"/>
      <w:pPr>
        <w:ind w:left="3521" w:hanging="360"/>
      </w:pPr>
      <w:rPr>
        <w:rFonts w:hint="default"/>
        <w:lang w:val="fr-FR" w:eastAsia="fr-FR" w:bidi="fr-FR"/>
      </w:rPr>
    </w:lvl>
    <w:lvl w:ilvl="4" w:tplc="832E08AC">
      <w:numFmt w:val="bullet"/>
      <w:lvlText w:val="•"/>
      <w:lvlJc w:val="left"/>
      <w:pPr>
        <w:ind w:left="4382" w:hanging="360"/>
      </w:pPr>
      <w:rPr>
        <w:rFonts w:hint="default"/>
        <w:lang w:val="fr-FR" w:eastAsia="fr-FR" w:bidi="fr-FR"/>
      </w:rPr>
    </w:lvl>
    <w:lvl w:ilvl="5" w:tplc="25822EB6">
      <w:numFmt w:val="bullet"/>
      <w:lvlText w:val="•"/>
      <w:lvlJc w:val="left"/>
      <w:pPr>
        <w:ind w:left="5243" w:hanging="360"/>
      </w:pPr>
      <w:rPr>
        <w:rFonts w:hint="default"/>
        <w:lang w:val="fr-FR" w:eastAsia="fr-FR" w:bidi="fr-FR"/>
      </w:rPr>
    </w:lvl>
    <w:lvl w:ilvl="6" w:tplc="83C6E850">
      <w:numFmt w:val="bullet"/>
      <w:lvlText w:val="•"/>
      <w:lvlJc w:val="left"/>
      <w:pPr>
        <w:ind w:left="6103" w:hanging="360"/>
      </w:pPr>
      <w:rPr>
        <w:rFonts w:hint="default"/>
        <w:lang w:val="fr-FR" w:eastAsia="fr-FR" w:bidi="fr-FR"/>
      </w:rPr>
    </w:lvl>
    <w:lvl w:ilvl="7" w:tplc="C39CBCDA">
      <w:numFmt w:val="bullet"/>
      <w:lvlText w:val="•"/>
      <w:lvlJc w:val="left"/>
      <w:pPr>
        <w:ind w:left="6964" w:hanging="360"/>
      </w:pPr>
      <w:rPr>
        <w:rFonts w:hint="default"/>
        <w:lang w:val="fr-FR" w:eastAsia="fr-FR" w:bidi="fr-FR"/>
      </w:rPr>
    </w:lvl>
    <w:lvl w:ilvl="8" w:tplc="749C1970">
      <w:numFmt w:val="bullet"/>
      <w:lvlText w:val="•"/>
      <w:lvlJc w:val="left"/>
      <w:pPr>
        <w:ind w:left="7825" w:hanging="360"/>
      </w:pPr>
      <w:rPr>
        <w:rFonts w:hint="default"/>
        <w:lang w:val="fr-FR" w:eastAsia="fr-FR" w:bidi="fr-FR"/>
      </w:rPr>
    </w:lvl>
  </w:abstractNum>
  <w:abstractNum w:abstractNumId="1" w15:restartNumberingAfterBreak="0">
    <w:nsid w:val="0C111246"/>
    <w:multiLevelType w:val="hybridMultilevel"/>
    <w:tmpl w:val="994209CC"/>
    <w:lvl w:ilvl="0" w:tplc="437EB2B2">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EC66B59A">
      <w:numFmt w:val="bullet"/>
      <w:lvlText w:val="•"/>
      <w:lvlJc w:val="left"/>
      <w:pPr>
        <w:ind w:left="702" w:hanging="171"/>
      </w:pPr>
      <w:rPr>
        <w:rFonts w:hint="default"/>
        <w:lang w:val="fr-FR" w:eastAsia="fr-FR" w:bidi="fr-FR"/>
      </w:rPr>
    </w:lvl>
    <w:lvl w:ilvl="2" w:tplc="5D7E0600">
      <w:numFmt w:val="bullet"/>
      <w:lvlText w:val="•"/>
      <w:lvlJc w:val="left"/>
      <w:pPr>
        <w:ind w:left="1145" w:hanging="171"/>
      </w:pPr>
      <w:rPr>
        <w:rFonts w:hint="default"/>
        <w:lang w:val="fr-FR" w:eastAsia="fr-FR" w:bidi="fr-FR"/>
      </w:rPr>
    </w:lvl>
    <w:lvl w:ilvl="3" w:tplc="6BB4528A">
      <w:numFmt w:val="bullet"/>
      <w:lvlText w:val="•"/>
      <w:lvlJc w:val="left"/>
      <w:pPr>
        <w:ind w:left="1588" w:hanging="171"/>
      </w:pPr>
      <w:rPr>
        <w:rFonts w:hint="default"/>
        <w:lang w:val="fr-FR" w:eastAsia="fr-FR" w:bidi="fr-FR"/>
      </w:rPr>
    </w:lvl>
    <w:lvl w:ilvl="4" w:tplc="096CC5BC">
      <w:numFmt w:val="bullet"/>
      <w:lvlText w:val="•"/>
      <w:lvlJc w:val="left"/>
      <w:pPr>
        <w:ind w:left="2030" w:hanging="171"/>
      </w:pPr>
      <w:rPr>
        <w:rFonts w:hint="default"/>
        <w:lang w:val="fr-FR" w:eastAsia="fr-FR" w:bidi="fr-FR"/>
      </w:rPr>
    </w:lvl>
    <w:lvl w:ilvl="5" w:tplc="444452A8">
      <w:numFmt w:val="bullet"/>
      <w:lvlText w:val="•"/>
      <w:lvlJc w:val="left"/>
      <w:pPr>
        <w:ind w:left="2473" w:hanging="171"/>
      </w:pPr>
      <w:rPr>
        <w:rFonts w:hint="default"/>
        <w:lang w:val="fr-FR" w:eastAsia="fr-FR" w:bidi="fr-FR"/>
      </w:rPr>
    </w:lvl>
    <w:lvl w:ilvl="6" w:tplc="897CE7F8">
      <w:numFmt w:val="bullet"/>
      <w:lvlText w:val="•"/>
      <w:lvlJc w:val="left"/>
      <w:pPr>
        <w:ind w:left="2916" w:hanging="171"/>
      </w:pPr>
      <w:rPr>
        <w:rFonts w:hint="default"/>
        <w:lang w:val="fr-FR" w:eastAsia="fr-FR" w:bidi="fr-FR"/>
      </w:rPr>
    </w:lvl>
    <w:lvl w:ilvl="7" w:tplc="9990CD9C">
      <w:numFmt w:val="bullet"/>
      <w:lvlText w:val="•"/>
      <w:lvlJc w:val="left"/>
      <w:pPr>
        <w:ind w:left="3358" w:hanging="171"/>
      </w:pPr>
      <w:rPr>
        <w:rFonts w:hint="default"/>
        <w:lang w:val="fr-FR" w:eastAsia="fr-FR" w:bidi="fr-FR"/>
      </w:rPr>
    </w:lvl>
    <w:lvl w:ilvl="8" w:tplc="99E45CDE">
      <w:numFmt w:val="bullet"/>
      <w:lvlText w:val="•"/>
      <w:lvlJc w:val="left"/>
      <w:pPr>
        <w:ind w:left="3801" w:hanging="171"/>
      </w:pPr>
      <w:rPr>
        <w:rFonts w:hint="default"/>
        <w:lang w:val="fr-FR" w:eastAsia="fr-FR" w:bidi="fr-FR"/>
      </w:rPr>
    </w:lvl>
  </w:abstractNum>
  <w:abstractNum w:abstractNumId="2" w15:restartNumberingAfterBreak="0">
    <w:nsid w:val="128C4787"/>
    <w:multiLevelType w:val="hybridMultilevel"/>
    <w:tmpl w:val="978AFA8E"/>
    <w:lvl w:ilvl="0" w:tplc="9EAA741E">
      <w:numFmt w:val="bullet"/>
      <w:lvlText w:val=""/>
      <w:lvlJc w:val="left"/>
      <w:pPr>
        <w:ind w:left="339" w:hanging="171"/>
      </w:pPr>
      <w:rPr>
        <w:rFonts w:ascii="Symbol" w:eastAsia="Symbol" w:hAnsi="Symbol" w:cs="Symbol" w:hint="default"/>
        <w:b/>
        <w:bCs/>
        <w:color w:val="17818E"/>
        <w:w w:val="99"/>
        <w:sz w:val="24"/>
        <w:szCs w:val="24"/>
        <w:lang w:val="fr-FR" w:eastAsia="fr-FR" w:bidi="fr-FR"/>
      </w:rPr>
    </w:lvl>
    <w:lvl w:ilvl="1" w:tplc="44DE5928">
      <w:numFmt w:val="bullet"/>
      <w:lvlText w:val="•"/>
      <w:lvlJc w:val="left"/>
      <w:pPr>
        <w:ind w:left="1010" w:hanging="171"/>
      </w:pPr>
      <w:rPr>
        <w:rFonts w:hint="default"/>
        <w:lang w:val="fr-FR" w:eastAsia="fr-FR" w:bidi="fr-FR"/>
      </w:rPr>
    </w:lvl>
    <w:lvl w:ilvl="2" w:tplc="D3C6FB84">
      <w:numFmt w:val="bullet"/>
      <w:lvlText w:val="•"/>
      <w:lvlJc w:val="left"/>
      <w:pPr>
        <w:ind w:left="1681" w:hanging="171"/>
      </w:pPr>
      <w:rPr>
        <w:rFonts w:hint="default"/>
        <w:lang w:val="fr-FR" w:eastAsia="fr-FR" w:bidi="fr-FR"/>
      </w:rPr>
    </w:lvl>
    <w:lvl w:ilvl="3" w:tplc="8A682986">
      <w:numFmt w:val="bullet"/>
      <w:lvlText w:val="•"/>
      <w:lvlJc w:val="left"/>
      <w:pPr>
        <w:ind w:left="2351" w:hanging="171"/>
      </w:pPr>
      <w:rPr>
        <w:rFonts w:hint="default"/>
        <w:lang w:val="fr-FR" w:eastAsia="fr-FR" w:bidi="fr-FR"/>
      </w:rPr>
    </w:lvl>
    <w:lvl w:ilvl="4" w:tplc="7ADCDA36">
      <w:numFmt w:val="bullet"/>
      <w:lvlText w:val="•"/>
      <w:lvlJc w:val="left"/>
      <w:pPr>
        <w:ind w:left="3022" w:hanging="171"/>
      </w:pPr>
      <w:rPr>
        <w:rFonts w:hint="default"/>
        <w:lang w:val="fr-FR" w:eastAsia="fr-FR" w:bidi="fr-FR"/>
      </w:rPr>
    </w:lvl>
    <w:lvl w:ilvl="5" w:tplc="C44C3B6E">
      <w:numFmt w:val="bullet"/>
      <w:lvlText w:val="•"/>
      <w:lvlJc w:val="left"/>
      <w:pPr>
        <w:ind w:left="3692" w:hanging="171"/>
      </w:pPr>
      <w:rPr>
        <w:rFonts w:hint="default"/>
        <w:lang w:val="fr-FR" w:eastAsia="fr-FR" w:bidi="fr-FR"/>
      </w:rPr>
    </w:lvl>
    <w:lvl w:ilvl="6" w:tplc="32ECD75E">
      <w:numFmt w:val="bullet"/>
      <w:lvlText w:val="•"/>
      <w:lvlJc w:val="left"/>
      <w:pPr>
        <w:ind w:left="4363" w:hanging="171"/>
      </w:pPr>
      <w:rPr>
        <w:rFonts w:hint="default"/>
        <w:lang w:val="fr-FR" w:eastAsia="fr-FR" w:bidi="fr-FR"/>
      </w:rPr>
    </w:lvl>
    <w:lvl w:ilvl="7" w:tplc="B6E4CD10">
      <w:numFmt w:val="bullet"/>
      <w:lvlText w:val="•"/>
      <w:lvlJc w:val="left"/>
      <w:pPr>
        <w:ind w:left="5033" w:hanging="171"/>
      </w:pPr>
      <w:rPr>
        <w:rFonts w:hint="default"/>
        <w:lang w:val="fr-FR" w:eastAsia="fr-FR" w:bidi="fr-FR"/>
      </w:rPr>
    </w:lvl>
    <w:lvl w:ilvl="8" w:tplc="82EACAB0">
      <w:numFmt w:val="bullet"/>
      <w:lvlText w:val="•"/>
      <w:lvlJc w:val="left"/>
      <w:pPr>
        <w:ind w:left="5704" w:hanging="171"/>
      </w:pPr>
      <w:rPr>
        <w:rFonts w:hint="default"/>
        <w:lang w:val="fr-FR" w:eastAsia="fr-FR" w:bidi="fr-FR"/>
      </w:rPr>
    </w:lvl>
  </w:abstractNum>
  <w:abstractNum w:abstractNumId="3" w15:restartNumberingAfterBreak="0">
    <w:nsid w:val="133E724B"/>
    <w:multiLevelType w:val="hybridMultilevel"/>
    <w:tmpl w:val="E8FC8FCC"/>
    <w:lvl w:ilvl="0" w:tplc="F9C0E9AE">
      <w:numFmt w:val="bullet"/>
      <w:lvlText w:val=""/>
      <w:lvlJc w:val="left"/>
      <w:pPr>
        <w:ind w:left="335" w:hanging="171"/>
      </w:pPr>
      <w:rPr>
        <w:rFonts w:ascii="Symbol" w:eastAsia="Symbol" w:hAnsi="Symbol" w:cs="Symbol" w:hint="default"/>
        <w:b/>
        <w:bCs/>
        <w:color w:val="17818E"/>
        <w:w w:val="99"/>
        <w:sz w:val="24"/>
        <w:szCs w:val="24"/>
        <w:lang w:val="fr-FR" w:eastAsia="fr-FR" w:bidi="fr-FR"/>
      </w:rPr>
    </w:lvl>
    <w:lvl w:ilvl="1" w:tplc="52365112">
      <w:numFmt w:val="bullet"/>
      <w:lvlText w:val="•"/>
      <w:lvlJc w:val="left"/>
      <w:pPr>
        <w:ind w:left="571" w:hanging="171"/>
      </w:pPr>
      <w:rPr>
        <w:rFonts w:hint="default"/>
        <w:lang w:val="fr-FR" w:eastAsia="fr-FR" w:bidi="fr-FR"/>
      </w:rPr>
    </w:lvl>
    <w:lvl w:ilvl="2" w:tplc="7D98C106">
      <w:numFmt w:val="bullet"/>
      <w:lvlText w:val="•"/>
      <w:lvlJc w:val="left"/>
      <w:pPr>
        <w:ind w:left="803" w:hanging="171"/>
      </w:pPr>
      <w:rPr>
        <w:rFonts w:hint="default"/>
        <w:lang w:val="fr-FR" w:eastAsia="fr-FR" w:bidi="fr-FR"/>
      </w:rPr>
    </w:lvl>
    <w:lvl w:ilvl="3" w:tplc="A914EA52">
      <w:numFmt w:val="bullet"/>
      <w:lvlText w:val="•"/>
      <w:lvlJc w:val="left"/>
      <w:pPr>
        <w:ind w:left="1035" w:hanging="171"/>
      </w:pPr>
      <w:rPr>
        <w:rFonts w:hint="default"/>
        <w:lang w:val="fr-FR" w:eastAsia="fr-FR" w:bidi="fr-FR"/>
      </w:rPr>
    </w:lvl>
    <w:lvl w:ilvl="4" w:tplc="DDA80926">
      <w:numFmt w:val="bullet"/>
      <w:lvlText w:val="•"/>
      <w:lvlJc w:val="left"/>
      <w:pPr>
        <w:ind w:left="1267" w:hanging="171"/>
      </w:pPr>
      <w:rPr>
        <w:rFonts w:hint="default"/>
        <w:lang w:val="fr-FR" w:eastAsia="fr-FR" w:bidi="fr-FR"/>
      </w:rPr>
    </w:lvl>
    <w:lvl w:ilvl="5" w:tplc="34F62F9A">
      <w:numFmt w:val="bullet"/>
      <w:lvlText w:val="•"/>
      <w:lvlJc w:val="left"/>
      <w:pPr>
        <w:ind w:left="1499" w:hanging="171"/>
      </w:pPr>
      <w:rPr>
        <w:rFonts w:hint="default"/>
        <w:lang w:val="fr-FR" w:eastAsia="fr-FR" w:bidi="fr-FR"/>
      </w:rPr>
    </w:lvl>
    <w:lvl w:ilvl="6" w:tplc="77D0DE96">
      <w:numFmt w:val="bullet"/>
      <w:lvlText w:val="•"/>
      <w:lvlJc w:val="left"/>
      <w:pPr>
        <w:ind w:left="1731" w:hanging="171"/>
      </w:pPr>
      <w:rPr>
        <w:rFonts w:hint="default"/>
        <w:lang w:val="fr-FR" w:eastAsia="fr-FR" w:bidi="fr-FR"/>
      </w:rPr>
    </w:lvl>
    <w:lvl w:ilvl="7" w:tplc="AC805BDE">
      <w:numFmt w:val="bullet"/>
      <w:lvlText w:val="•"/>
      <w:lvlJc w:val="left"/>
      <w:pPr>
        <w:ind w:left="1963" w:hanging="171"/>
      </w:pPr>
      <w:rPr>
        <w:rFonts w:hint="default"/>
        <w:lang w:val="fr-FR" w:eastAsia="fr-FR" w:bidi="fr-FR"/>
      </w:rPr>
    </w:lvl>
    <w:lvl w:ilvl="8" w:tplc="C6CAB518">
      <w:numFmt w:val="bullet"/>
      <w:lvlText w:val="•"/>
      <w:lvlJc w:val="left"/>
      <w:pPr>
        <w:ind w:left="2195" w:hanging="171"/>
      </w:pPr>
      <w:rPr>
        <w:rFonts w:hint="default"/>
        <w:lang w:val="fr-FR" w:eastAsia="fr-FR" w:bidi="fr-FR"/>
      </w:rPr>
    </w:lvl>
  </w:abstractNum>
  <w:abstractNum w:abstractNumId="4" w15:restartNumberingAfterBreak="0">
    <w:nsid w:val="1BB06A02"/>
    <w:multiLevelType w:val="hybridMultilevel"/>
    <w:tmpl w:val="35685412"/>
    <w:lvl w:ilvl="0" w:tplc="BCD0EA44">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B27E2E02">
      <w:numFmt w:val="bullet"/>
      <w:lvlText w:val="•"/>
      <w:lvlJc w:val="left"/>
      <w:pPr>
        <w:ind w:left="620" w:hanging="360"/>
      </w:pPr>
      <w:rPr>
        <w:rFonts w:hint="default"/>
        <w:lang w:val="fr-FR" w:eastAsia="fr-FR" w:bidi="fr-FR"/>
      </w:rPr>
    </w:lvl>
    <w:lvl w:ilvl="2" w:tplc="498E6174">
      <w:numFmt w:val="bullet"/>
      <w:lvlText w:val="•"/>
      <w:lvlJc w:val="left"/>
      <w:pPr>
        <w:ind w:left="861" w:hanging="360"/>
      </w:pPr>
      <w:rPr>
        <w:rFonts w:hint="default"/>
        <w:lang w:val="fr-FR" w:eastAsia="fr-FR" w:bidi="fr-FR"/>
      </w:rPr>
    </w:lvl>
    <w:lvl w:ilvl="3" w:tplc="3524F982">
      <w:numFmt w:val="bullet"/>
      <w:lvlText w:val="•"/>
      <w:lvlJc w:val="left"/>
      <w:pPr>
        <w:ind w:left="1102" w:hanging="360"/>
      </w:pPr>
      <w:rPr>
        <w:rFonts w:hint="default"/>
        <w:lang w:val="fr-FR" w:eastAsia="fr-FR" w:bidi="fr-FR"/>
      </w:rPr>
    </w:lvl>
    <w:lvl w:ilvl="4" w:tplc="851C0D38">
      <w:numFmt w:val="bullet"/>
      <w:lvlText w:val="•"/>
      <w:lvlJc w:val="left"/>
      <w:pPr>
        <w:ind w:left="1343" w:hanging="360"/>
      </w:pPr>
      <w:rPr>
        <w:rFonts w:hint="default"/>
        <w:lang w:val="fr-FR" w:eastAsia="fr-FR" w:bidi="fr-FR"/>
      </w:rPr>
    </w:lvl>
    <w:lvl w:ilvl="5" w:tplc="7F8A6B0E">
      <w:numFmt w:val="bullet"/>
      <w:lvlText w:val="•"/>
      <w:lvlJc w:val="left"/>
      <w:pPr>
        <w:ind w:left="1584" w:hanging="360"/>
      </w:pPr>
      <w:rPr>
        <w:rFonts w:hint="default"/>
        <w:lang w:val="fr-FR" w:eastAsia="fr-FR" w:bidi="fr-FR"/>
      </w:rPr>
    </w:lvl>
    <w:lvl w:ilvl="6" w:tplc="78F602D2">
      <w:numFmt w:val="bullet"/>
      <w:lvlText w:val="•"/>
      <w:lvlJc w:val="left"/>
      <w:pPr>
        <w:ind w:left="1825" w:hanging="360"/>
      </w:pPr>
      <w:rPr>
        <w:rFonts w:hint="default"/>
        <w:lang w:val="fr-FR" w:eastAsia="fr-FR" w:bidi="fr-FR"/>
      </w:rPr>
    </w:lvl>
    <w:lvl w:ilvl="7" w:tplc="6A0CE232">
      <w:numFmt w:val="bullet"/>
      <w:lvlText w:val="•"/>
      <w:lvlJc w:val="left"/>
      <w:pPr>
        <w:ind w:left="2066" w:hanging="360"/>
      </w:pPr>
      <w:rPr>
        <w:rFonts w:hint="default"/>
        <w:lang w:val="fr-FR" w:eastAsia="fr-FR" w:bidi="fr-FR"/>
      </w:rPr>
    </w:lvl>
    <w:lvl w:ilvl="8" w:tplc="2BB8A65C">
      <w:numFmt w:val="bullet"/>
      <w:lvlText w:val="•"/>
      <w:lvlJc w:val="left"/>
      <w:pPr>
        <w:ind w:left="2307" w:hanging="360"/>
      </w:pPr>
      <w:rPr>
        <w:rFonts w:hint="default"/>
        <w:lang w:val="fr-FR" w:eastAsia="fr-FR" w:bidi="fr-FR"/>
      </w:rPr>
    </w:lvl>
  </w:abstractNum>
  <w:abstractNum w:abstractNumId="5" w15:restartNumberingAfterBreak="0">
    <w:nsid w:val="25026F97"/>
    <w:multiLevelType w:val="hybridMultilevel"/>
    <w:tmpl w:val="97FC2558"/>
    <w:lvl w:ilvl="0" w:tplc="EEB8C720">
      <w:numFmt w:val="bullet"/>
      <w:lvlText w:val=""/>
      <w:lvlJc w:val="left"/>
      <w:pPr>
        <w:ind w:left="339" w:hanging="171"/>
      </w:pPr>
      <w:rPr>
        <w:rFonts w:ascii="Symbol" w:eastAsia="Symbol" w:hAnsi="Symbol" w:cs="Symbol" w:hint="default"/>
        <w:b/>
        <w:bCs/>
        <w:color w:val="17818E"/>
        <w:w w:val="99"/>
        <w:sz w:val="24"/>
        <w:szCs w:val="24"/>
        <w:lang w:val="fr-FR" w:eastAsia="fr-FR" w:bidi="fr-FR"/>
      </w:rPr>
    </w:lvl>
    <w:lvl w:ilvl="1" w:tplc="A014AEA4">
      <w:numFmt w:val="bullet"/>
      <w:lvlText w:val="•"/>
      <w:lvlJc w:val="left"/>
      <w:pPr>
        <w:ind w:left="1010" w:hanging="171"/>
      </w:pPr>
      <w:rPr>
        <w:rFonts w:hint="default"/>
        <w:lang w:val="fr-FR" w:eastAsia="fr-FR" w:bidi="fr-FR"/>
      </w:rPr>
    </w:lvl>
    <w:lvl w:ilvl="2" w:tplc="363043EC">
      <w:numFmt w:val="bullet"/>
      <w:lvlText w:val="•"/>
      <w:lvlJc w:val="left"/>
      <w:pPr>
        <w:ind w:left="1681" w:hanging="171"/>
      </w:pPr>
      <w:rPr>
        <w:rFonts w:hint="default"/>
        <w:lang w:val="fr-FR" w:eastAsia="fr-FR" w:bidi="fr-FR"/>
      </w:rPr>
    </w:lvl>
    <w:lvl w:ilvl="3" w:tplc="0C9AEB84">
      <w:numFmt w:val="bullet"/>
      <w:lvlText w:val="•"/>
      <w:lvlJc w:val="left"/>
      <w:pPr>
        <w:ind w:left="2351" w:hanging="171"/>
      </w:pPr>
      <w:rPr>
        <w:rFonts w:hint="default"/>
        <w:lang w:val="fr-FR" w:eastAsia="fr-FR" w:bidi="fr-FR"/>
      </w:rPr>
    </w:lvl>
    <w:lvl w:ilvl="4" w:tplc="D3D40336">
      <w:numFmt w:val="bullet"/>
      <w:lvlText w:val="•"/>
      <w:lvlJc w:val="left"/>
      <w:pPr>
        <w:ind w:left="3022" w:hanging="171"/>
      </w:pPr>
      <w:rPr>
        <w:rFonts w:hint="default"/>
        <w:lang w:val="fr-FR" w:eastAsia="fr-FR" w:bidi="fr-FR"/>
      </w:rPr>
    </w:lvl>
    <w:lvl w:ilvl="5" w:tplc="6E16D6A0">
      <w:numFmt w:val="bullet"/>
      <w:lvlText w:val="•"/>
      <w:lvlJc w:val="left"/>
      <w:pPr>
        <w:ind w:left="3692" w:hanging="171"/>
      </w:pPr>
      <w:rPr>
        <w:rFonts w:hint="default"/>
        <w:lang w:val="fr-FR" w:eastAsia="fr-FR" w:bidi="fr-FR"/>
      </w:rPr>
    </w:lvl>
    <w:lvl w:ilvl="6" w:tplc="45E82972">
      <w:numFmt w:val="bullet"/>
      <w:lvlText w:val="•"/>
      <w:lvlJc w:val="left"/>
      <w:pPr>
        <w:ind w:left="4363" w:hanging="171"/>
      </w:pPr>
      <w:rPr>
        <w:rFonts w:hint="default"/>
        <w:lang w:val="fr-FR" w:eastAsia="fr-FR" w:bidi="fr-FR"/>
      </w:rPr>
    </w:lvl>
    <w:lvl w:ilvl="7" w:tplc="7110E4D0">
      <w:numFmt w:val="bullet"/>
      <w:lvlText w:val="•"/>
      <w:lvlJc w:val="left"/>
      <w:pPr>
        <w:ind w:left="5033" w:hanging="171"/>
      </w:pPr>
      <w:rPr>
        <w:rFonts w:hint="default"/>
        <w:lang w:val="fr-FR" w:eastAsia="fr-FR" w:bidi="fr-FR"/>
      </w:rPr>
    </w:lvl>
    <w:lvl w:ilvl="8" w:tplc="7FDA3CE6">
      <w:numFmt w:val="bullet"/>
      <w:lvlText w:val="•"/>
      <w:lvlJc w:val="left"/>
      <w:pPr>
        <w:ind w:left="5704" w:hanging="171"/>
      </w:pPr>
      <w:rPr>
        <w:rFonts w:hint="default"/>
        <w:lang w:val="fr-FR" w:eastAsia="fr-FR" w:bidi="fr-FR"/>
      </w:rPr>
    </w:lvl>
  </w:abstractNum>
  <w:abstractNum w:abstractNumId="6" w15:restartNumberingAfterBreak="0">
    <w:nsid w:val="25B3721F"/>
    <w:multiLevelType w:val="hybridMultilevel"/>
    <w:tmpl w:val="C25236BA"/>
    <w:lvl w:ilvl="0" w:tplc="DD6C3C1C">
      <w:numFmt w:val="bullet"/>
      <w:lvlText w:val=""/>
      <w:lvlJc w:val="left"/>
      <w:pPr>
        <w:ind w:left="339" w:hanging="171"/>
      </w:pPr>
      <w:rPr>
        <w:rFonts w:ascii="Symbol" w:eastAsia="Symbol" w:hAnsi="Symbol" w:cs="Symbol" w:hint="default"/>
        <w:b/>
        <w:bCs/>
        <w:color w:val="17818E"/>
        <w:w w:val="99"/>
        <w:sz w:val="24"/>
        <w:szCs w:val="24"/>
        <w:lang w:val="fr-FR" w:eastAsia="fr-FR" w:bidi="fr-FR"/>
      </w:rPr>
    </w:lvl>
    <w:lvl w:ilvl="1" w:tplc="73EA4B0E">
      <w:numFmt w:val="bullet"/>
      <w:lvlText w:val="•"/>
      <w:lvlJc w:val="left"/>
      <w:pPr>
        <w:ind w:left="1010" w:hanging="171"/>
      </w:pPr>
      <w:rPr>
        <w:rFonts w:hint="default"/>
        <w:lang w:val="fr-FR" w:eastAsia="fr-FR" w:bidi="fr-FR"/>
      </w:rPr>
    </w:lvl>
    <w:lvl w:ilvl="2" w:tplc="DD80311A">
      <w:numFmt w:val="bullet"/>
      <w:lvlText w:val="•"/>
      <w:lvlJc w:val="left"/>
      <w:pPr>
        <w:ind w:left="1681" w:hanging="171"/>
      </w:pPr>
      <w:rPr>
        <w:rFonts w:hint="default"/>
        <w:lang w:val="fr-FR" w:eastAsia="fr-FR" w:bidi="fr-FR"/>
      </w:rPr>
    </w:lvl>
    <w:lvl w:ilvl="3" w:tplc="29C6DF6A">
      <w:numFmt w:val="bullet"/>
      <w:lvlText w:val="•"/>
      <w:lvlJc w:val="left"/>
      <w:pPr>
        <w:ind w:left="2351" w:hanging="171"/>
      </w:pPr>
      <w:rPr>
        <w:rFonts w:hint="default"/>
        <w:lang w:val="fr-FR" w:eastAsia="fr-FR" w:bidi="fr-FR"/>
      </w:rPr>
    </w:lvl>
    <w:lvl w:ilvl="4" w:tplc="A04640A0">
      <w:numFmt w:val="bullet"/>
      <w:lvlText w:val="•"/>
      <w:lvlJc w:val="left"/>
      <w:pPr>
        <w:ind w:left="3022" w:hanging="171"/>
      </w:pPr>
      <w:rPr>
        <w:rFonts w:hint="default"/>
        <w:lang w:val="fr-FR" w:eastAsia="fr-FR" w:bidi="fr-FR"/>
      </w:rPr>
    </w:lvl>
    <w:lvl w:ilvl="5" w:tplc="AC42CCD4">
      <w:numFmt w:val="bullet"/>
      <w:lvlText w:val="•"/>
      <w:lvlJc w:val="left"/>
      <w:pPr>
        <w:ind w:left="3692" w:hanging="171"/>
      </w:pPr>
      <w:rPr>
        <w:rFonts w:hint="default"/>
        <w:lang w:val="fr-FR" w:eastAsia="fr-FR" w:bidi="fr-FR"/>
      </w:rPr>
    </w:lvl>
    <w:lvl w:ilvl="6" w:tplc="9A286AE6">
      <w:numFmt w:val="bullet"/>
      <w:lvlText w:val="•"/>
      <w:lvlJc w:val="left"/>
      <w:pPr>
        <w:ind w:left="4363" w:hanging="171"/>
      </w:pPr>
      <w:rPr>
        <w:rFonts w:hint="default"/>
        <w:lang w:val="fr-FR" w:eastAsia="fr-FR" w:bidi="fr-FR"/>
      </w:rPr>
    </w:lvl>
    <w:lvl w:ilvl="7" w:tplc="5C5C9A54">
      <w:numFmt w:val="bullet"/>
      <w:lvlText w:val="•"/>
      <w:lvlJc w:val="left"/>
      <w:pPr>
        <w:ind w:left="5033" w:hanging="171"/>
      </w:pPr>
      <w:rPr>
        <w:rFonts w:hint="default"/>
        <w:lang w:val="fr-FR" w:eastAsia="fr-FR" w:bidi="fr-FR"/>
      </w:rPr>
    </w:lvl>
    <w:lvl w:ilvl="8" w:tplc="FB3247EC">
      <w:numFmt w:val="bullet"/>
      <w:lvlText w:val="•"/>
      <w:lvlJc w:val="left"/>
      <w:pPr>
        <w:ind w:left="5704" w:hanging="171"/>
      </w:pPr>
      <w:rPr>
        <w:rFonts w:hint="default"/>
        <w:lang w:val="fr-FR" w:eastAsia="fr-FR" w:bidi="fr-FR"/>
      </w:rPr>
    </w:lvl>
  </w:abstractNum>
  <w:abstractNum w:abstractNumId="7" w15:restartNumberingAfterBreak="0">
    <w:nsid w:val="32BD344A"/>
    <w:multiLevelType w:val="hybridMultilevel"/>
    <w:tmpl w:val="96B8ACC6"/>
    <w:lvl w:ilvl="0" w:tplc="AB72DD76">
      <w:numFmt w:val="bullet"/>
      <w:lvlText w:val=""/>
      <w:lvlJc w:val="left"/>
      <w:pPr>
        <w:ind w:left="576" w:hanging="360"/>
      </w:pPr>
      <w:rPr>
        <w:rFonts w:ascii="Symbol" w:eastAsia="Symbol" w:hAnsi="Symbol" w:cs="Symbol" w:hint="default"/>
        <w:color w:val="17818E"/>
        <w:w w:val="100"/>
        <w:sz w:val="22"/>
        <w:szCs w:val="22"/>
        <w:lang w:val="fr-FR" w:eastAsia="fr-FR" w:bidi="fr-FR"/>
      </w:rPr>
    </w:lvl>
    <w:lvl w:ilvl="1" w:tplc="7BCA8DAE">
      <w:numFmt w:val="bullet"/>
      <w:lvlText w:val="•"/>
      <w:lvlJc w:val="left"/>
      <w:pPr>
        <w:ind w:left="1476" w:hanging="360"/>
      </w:pPr>
      <w:rPr>
        <w:rFonts w:hint="default"/>
        <w:lang w:val="fr-FR" w:eastAsia="fr-FR" w:bidi="fr-FR"/>
      </w:rPr>
    </w:lvl>
    <w:lvl w:ilvl="2" w:tplc="EB3882CA">
      <w:numFmt w:val="bullet"/>
      <w:lvlText w:val="•"/>
      <w:lvlJc w:val="left"/>
      <w:pPr>
        <w:ind w:left="2373" w:hanging="360"/>
      </w:pPr>
      <w:rPr>
        <w:rFonts w:hint="default"/>
        <w:lang w:val="fr-FR" w:eastAsia="fr-FR" w:bidi="fr-FR"/>
      </w:rPr>
    </w:lvl>
    <w:lvl w:ilvl="3" w:tplc="00E80756">
      <w:numFmt w:val="bullet"/>
      <w:lvlText w:val="•"/>
      <w:lvlJc w:val="left"/>
      <w:pPr>
        <w:ind w:left="3269" w:hanging="360"/>
      </w:pPr>
      <w:rPr>
        <w:rFonts w:hint="default"/>
        <w:lang w:val="fr-FR" w:eastAsia="fr-FR" w:bidi="fr-FR"/>
      </w:rPr>
    </w:lvl>
    <w:lvl w:ilvl="4" w:tplc="BC545200">
      <w:numFmt w:val="bullet"/>
      <w:lvlText w:val="•"/>
      <w:lvlJc w:val="left"/>
      <w:pPr>
        <w:ind w:left="4166" w:hanging="360"/>
      </w:pPr>
      <w:rPr>
        <w:rFonts w:hint="default"/>
        <w:lang w:val="fr-FR" w:eastAsia="fr-FR" w:bidi="fr-FR"/>
      </w:rPr>
    </w:lvl>
    <w:lvl w:ilvl="5" w:tplc="5184995C">
      <w:numFmt w:val="bullet"/>
      <w:lvlText w:val="•"/>
      <w:lvlJc w:val="left"/>
      <w:pPr>
        <w:ind w:left="5063" w:hanging="360"/>
      </w:pPr>
      <w:rPr>
        <w:rFonts w:hint="default"/>
        <w:lang w:val="fr-FR" w:eastAsia="fr-FR" w:bidi="fr-FR"/>
      </w:rPr>
    </w:lvl>
    <w:lvl w:ilvl="6" w:tplc="059A2BEA">
      <w:numFmt w:val="bullet"/>
      <w:lvlText w:val="•"/>
      <w:lvlJc w:val="left"/>
      <w:pPr>
        <w:ind w:left="5959" w:hanging="360"/>
      </w:pPr>
      <w:rPr>
        <w:rFonts w:hint="default"/>
        <w:lang w:val="fr-FR" w:eastAsia="fr-FR" w:bidi="fr-FR"/>
      </w:rPr>
    </w:lvl>
    <w:lvl w:ilvl="7" w:tplc="06E25B44">
      <w:numFmt w:val="bullet"/>
      <w:lvlText w:val="•"/>
      <w:lvlJc w:val="left"/>
      <w:pPr>
        <w:ind w:left="6856" w:hanging="360"/>
      </w:pPr>
      <w:rPr>
        <w:rFonts w:hint="default"/>
        <w:lang w:val="fr-FR" w:eastAsia="fr-FR" w:bidi="fr-FR"/>
      </w:rPr>
    </w:lvl>
    <w:lvl w:ilvl="8" w:tplc="A2F4E244">
      <w:numFmt w:val="bullet"/>
      <w:lvlText w:val="•"/>
      <w:lvlJc w:val="left"/>
      <w:pPr>
        <w:ind w:left="7753" w:hanging="360"/>
      </w:pPr>
      <w:rPr>
        <w:rFonts w:hint="default"/>
        <w:lang w:val="fr-FR" w:eastAsia="fr-FR" w:bidi="fr-FR"/>
      </w:rPr>
    </w:lvl>
  </w:abstractNum>
  <w:abstractNum w:abstractNumId="8" w15:restartNumberingAfterBreak="0">
    <w:nsid w:val="4ED043C4"/>
    <w:multiLevelType w:val="hybridMultilevel"/>
    <w:tmpl w:val="10C0172C"/>
    <w:lvl w:ilvl="0" w:tplc="51406B54">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FBB621DA">
      <w:numFmt w:val="bullet"/>
      <w:lvlText w:val="•"/>
      <w:lvlJc w:val="left"/>
      <w:pPr>
        <w:ind w:left="703" w:hanging="171"/>
      </w:pPr>
      <w:rPr>
        <w:rFonts w:hint="default"/>
        <w:lang w:val="fr-FR" w:eastAsia="fr-FR" w:bidi="fr-FR"/>
      </w:rPr>
    </w:lvl>
    <w:lvl w:ilvl="2" w:tplc="1152F7CA">
      <w:numFmt w:val="bullet"/>
      <w:lvlText w:val="•"/>
      <w:lvlJc w:val="left"/>
      <w:pPr>
        <w:ind w:left="1146" w:hanging="171"/>
      </w:pPr>
      <w:rPr>
        <w:rFonts w:hint="default"/>
        <w:lang w:val="fr-FR" w:eastAsia="fr-FR" w:bidi="fr-FR"/>
      </w:rPr>
    </w:lvl>
    <w:lvl w:ilvl="3" w:tplc="B9162502">
      <w:numFmt w:val="bullet"/>
      <w:lvlText w:val="•"/>
      <w:lvlJc w:val="left"/>
      <w:pPr>
        <w:ind w:left="1589" w:hanging="171"/>
      </w:pPr>
      <w:rPr>
        <w:rFonts w:hint="default"/>
        <w:lang w:val="fr-FR" w:eastAsia="fr-FR" w:bidi="fr-FR"/>
      </w:rPr>
    </w:lvl>
    <w:lvl w:ilvl="4" w:tplc="27C06D2C">
      <w:numFmt w:val="bullet"/>
      <w:lvlText w:val="•"/>
      <w:lvlJc w:val="left"/>
      <w:pPr>
        <w:ind w:left="2033" w:hanging="171"/>
      </w:pPr>
      <w:rPr>
        <w:rFonts w:hint="default"/>
        <w:lang w:val="fr-FR" w:eastAsia="fr-FR" w:bidi="fr-FR"/>
      </w:rPr>
    </w:lvl>
    <w:lvl w:ilvl="5" w:tplc="C2746870">
      <w:numFmt w:val="bullet"/>
      <w:lvlText w:val="•"/>
      <w:lvlJc w:val="left"/>
      <w:pPr>
        <w:ind w:left="2476" w:hanging="171"/>
      </w:pPr>
      <w:rPr>
        <w:rFonts w:hint="default"/>
        <w:lang w:val="fr-FR" w:eastAsia="fr-FR" w:bidi="fr-FR"/>
      </w:rPr>
    </w:lvl>
    <w:lvl w:ilvl="6" w:tplc="16147A2A">
      <w:numFmt w:val="bullet"/>
      <w:lvlText w:val="•"/>
      <w:lvlJc w:val="left"/>
      <w:pPr>
        <w:ind w:left="2919" w:hanging="171"/>
      </w:pPr>
      <w:rPr>
        <w:rFonts w:hint="default"/>
        <w:lang w:val="fr-FR" w:eastAsia="fr-FR" w:bidi="fr-FR"/>
      </w:rPr>
    </w:lvl>
    <w:lvl w:ilvl="7" w:tplc="FB2689D6">
      <w:numFmt w:val="bullet"/>
      <w:lvlText w:val="•"/>
      <w:lvlJc w:val="left"/>
      <w:pPr>
        <w:ind w:left="3363" w:hanging="171"/>
      </w:pPr>
      <w:rPr>
        <w:rFonts w:hint="default"/>
        <w:lang w:val="fr-FR" w:eastAsia="fr-FR" w:bidi="fr-FR"/>
      </w:rPr>
    </w:lvl>
    <w:lvl w:ilvl="8" w:tplc="528635A8">
      <w:numFmt w:val="bullet"/>
      <w:lvlText w:val="•"/>
      <w:lvlJc w:val="left"/>
      <w:pPr>
        <w:ind w:left="3806" w:hanging="171"/>
      </w:pPr>
      <w:rPr>
        <w:rFonts w:hint="default"/>
        <w:lang w:val="fr-FR" w:eastAsia="fr-FR" w:bidi="fr-FR"/>
      </w:rPr>
    </w:lvl>
  </w:abstractNum>
  <w:abstractNum w:abstractNumId="9" w15:restartNumberingAfterBreak="0">
    <w:nsid w:val="4FD13852"/>
    <w:multiLevelType w:val="hybridMultilevel"/>
    <w:tmpl w:val="CAD02DE8"/>
    <w:lvl w:ilvl="0" w:tplc="7108B9F0">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C696046C">
      <w:numFmt w:val="bullet"/>
      <w:lvlText w:val="•"/>
      <w:lvlJc w:val="left"/>
      <w:pPr>
        <w:ind w:left="613" w:hanging="360"/>
      </w:pPr>
      <w:rPr>
        <w:rFonts w:hint="default"/>
        <w:lang w:val="fr-FR" w:eastAsia="fr-FR" w:bidi="fr-FR"/>
      </w:rPr>
    </w:lvl>
    <w:lvl w:ilvl="2" w:tplc="E27C347A">
      <w:numFmt w:val="bullet"/>
      <w:lvlText w:val="•"/>
      <w:lvlJc w:val="left"/>
      <w:pPr>
        <w:ind w:left="847" w:hanging="360"/>
      </w:pPr>
      <w:rPr>
        <w:rFonts w:hint="default"/>
        <w:lang w:val="fr-FR" w:eastAsia="fr-FR" w:bidi="fr-FR"/>
      </w:rPr>
    </w:lvl>
    <w:lvl w:ilvl="3" w:tplc="8D98811E">
      <w:numFmt w:val="bullet"/>
      <w:lvlText w:val="•"/>
      <w:lvlJc w:val="left"/>
      <w:pPr>
        <w:ind w:left="1080" w:hanging="360"/>
      </w:pPr>
      <w:rPr>
        <w:rFonts w:hint="default"/>
        <w:lang w:val="fr-FR" w:eastAsia="fr-FR" w:bidi="fr-FR"/>
      </w:rPr>
    </w:lvl>
    <w:lvl w:ilvl="4" w:tplc="F808F51A">
      <w:numFmt w:val="bullet"/>
      <w:lvlText w:val="•"/>
      <w:lvlJc w:val="left"/>
      <w:pPr>
        <w:ind w:left="1314" w:hanging="360"/>
      </w:pPr>
      <w:rPr>
        <w:rFonts w:hint="default"/>
        <w:lang w:val="fr-FR" w:eastAsia="fr-FR" w:bidi="fr-FR"/>
      </w:rPr>
    </w:lvl>
    <w:lvl w:ilvl="5" w:tplc="8FCC2330">
      <w:numFmt w:val="bullet"/>
      <w:lvlText w:val="•"/>
      <w:lvlJc w:val="left"/>
      <w:pPr>
        <w:ind w:left="1547" w:hanging="360"/>
      </w:pPr>
      <w:rPr>
        <w:rFonts w:hint="default"/>
        <w:lang w:val="fr-FR" w:eastAsia="fr-FR" w:bidi="fr-FR"/>
      </w:rPr>
    </w:lvl>
    <w:lvl w:ilvl="6" w:tplc="62E8D1FE">
      <w:numFmt w:val="bullet"/>
      <w:lvlText w:val="•"/>
      <w:lvlJc w:val="left"/>
      <w:pPr>
        <w:ind w:left="1781" w:hanging="360"/>
      </w:pPr>
      <w:rPr>
        <w:rFonts w:hint="default"/>
        <w:lang w:val="fr-FR" w:eastAsia="fr-FR" w:bidi="fr-FR"/>
      </w:rPr>
    </w:lvl>
    <w:lvl w:ilvl="7" w:tplc="B33EEA60">
      <w:numFmt w:val="bullet"/>
      <w:lvlText w:val="•"/>
      <w:lvlJc w:val="left"/>
      <w:pPr>
        <w:ind w:left="2014" w:hanging="360"/>
      </w:pPr>
      <w:rPr>
        <w:rFonts w:hint="default"/>
        <w:lang w:val="fr-FR" w:eastAsia="fr-FR" w:bidi="fr-FR"/>
      </w:rPr>
    </w:lvl>
    <w:lvl w:ilvl="8" w:tplc="06761BBA">
      <w:numFmt w:val="bullet"/>
      <w:lvlText w:val="•"/>
      <w:lvlJc w:val="left"/>
      <w:pPr>
        <w:ind w:left="2248" w:hanging="360"/>
      </w:pPr>
      <w:rPr>
        <w:rFonts w:hint="default"/>
        <w:lang w:val="fr-FR" w:eastAsia="fr-FR" w:bidi="fr-FR"/>
      </w:rPr>
    </w:lvl>
  </w:abstractNum>
  <w:abstractNum w:abstractNumId="10" w15:restartNumberingAfterBreak="0">
    <w:nsid w:val="59D50AA8"/>
    <w:multiLevelType w:val="hybridMultilevel"/>
    <w:tmpl w:val="F162C308"/>
    <w:lvl w:ilvl="0" w:tplc="931C2A30">
      <w:numFmt w:val="bullet"/>
      <w:lvlText w:val=""/>
      <w:lvlJc w:val="left"/>
      <w:pPr>
        <w:ind w:left="339" w:hanging="171"/>
      </w:pPr>
      <w:rPr>
        <w:rFonts w:ascii="Symbol" w:eastAsia="Symbol" w:hAnsi="Symbol" w:cs="Symbol" w:hint="default"/>
        <w:b/>
        <w:bCs/>
        <w:color w:val="17818E"/>
        <w:w w:val="99"/>
        <w:sz w:val="24"/>
        <w:szCs w:val="24"/>
        <w:lang w:val="fr-FR" w:eastAsia="fr-FR" w:bidi="fr-FR"/>
      </w:rPr>
    </w:lvl>
    <w:lvl w:ilvl="1" w:tplc="022E14F8">
      <w:numFmt w:val="bullet"/>
      <w:lvlText w:val="•"/>
      <w:lvlJc w:val="left"/>
      <w:pPr>
        <w:ind w:left="1010" w:hanging="171"/>
      </w:pPr>
      <w:rPr>
        <w:rFonts w:hint="default"/>
        <w:lang w:val="fr-FR" w:eastAsia="fr-FR" w:bidi="fr-FR"/>
      </w:rPr>
    </w:lvl>
    <w:lvl w:ilvl="2" w:tplc="DFC66D20">
      <w:numFmt w:val="bullet"/>
      <w:lvlText w:val="•"/>
      <w:lvlJc w:val="left"/>
      <w:pPr>
        <w:ind w:left="1681" w:hanging="171"/>
      </w:pPr>
      <w:rPr>
        <w:rFonts w:hint="default"/>
        <w:lang w:val="fr-FR" w:eastAsia="fr-FR" w:bidi="fr-FR"/>
      </w:rPr>
    </w:lvl>
    <w:lvl w:ilvl="3" w:tplc="CD0CCE50">
      <w:numFmt w:val="bullet"/>
      <w:lvlText w:val="•"/>
      <w:lvlJc w:val="left"/>
      <w:pPr>
        <w:ind w:left="2351" w:hanging="171"/>
      </w:pPr>
      <w:rPr>
        <w:rFonts w:hint="default"/>
        <w:lang w:val="fr-FR" w:eastAsia="fr-FR" w:bidi="fr-FR"/>
      </w:rPr>
    </w:lvl>
    <w:lvl w:ilvl="4" w:tplc="71BEDF06">
      <w:numFmt w:val="bullet"/>
      <w:lvlText w:val="•"/>
      <w:lvlJc w:val="left"/>
      <w:pPr>
        <w:ind w:left="3022" w:hanging="171"/>
      </w:pPr>
      <w:rPr>
        <w:rFonts w:hint="default"/>
        <w:lang w:val="fr-FR" w:eastAsia="fr-FR" w:bidi="fr-FR"/>
      </w:rPr>
    </w:lvl>
    <w:lvl w:ilvl="5" w:tplc="77D80726">
      <w:numFmt w:val="bullet"/>
      <w:lvlText w:val="•"/>
      <w:lvlJc w:val="left"/>
      <w:pPr>
        <w:ind w:left="3692" w:hanging="171"/>
      </w:pPr>
      <w:rPr>
        <w:rFonts w:hint="default"/>
        <w:lang w:val="fr-FR" w:eastAsia="fr-FR" w:bidi="fr-FR"/>
      </w:rPr>
    </w:lvl>
    <w:lvl w:ilvl="6" w:tplc="AAE6D8F2">
      <w:numFmt w:val="bullet"/>
      <w:lvlText w:val="•"/>
      <w:lvlJc w:val="left"/>
      <w:pPr>
        <w:ind w:left="4363" w:hanging="171"/>
      </w:pPr>
      <w:rPr>
        <w:rFonts w:hint="default"/>
        <w:lang w:val="fr-FR" w:eastAsia="fr-FR" w:bidi="fr-FR"/>
      </w:rPr>
    </w:lvl>
    <w:lvl w:ilvl="7" w:tplc="5E40150A">
      <w:numFmt w:val="bullet"/>
      <w:lvlText w:val="•"/>
      <w:lvlJc w:val="left"/>
      <w:pPr>
        <w:ind w:left="5033" w:hanging="171"/>
      </w:pPr>
      <w:rPr>
        <w:rFonts w:hint="default"/>
        <w:lang w:val="fr-FR" w:eastAsia="fr-FR" w:bidi="fr-FR"/>
      </w:rPr>
    </w:lvl>
    <w:lvl w:ilvl="8" w:tplc="A6A0E3C8">
      <w:numFmt w:val="bullet"/>
      <w:lvlText w:val="•"/>
      <w:lvlJc w:val="left"/>
      <w:pPr>
        <w:ind w:left="5704" w:hanging="171"/>
      </w:pPr>
      <w:rPr>
        <w:rFonts w:hint="default"/>
        <w:lang w:val="fr-FR" w:eastAsia="fr-FR" w:bidi="fr-FR"/>
      </w:rPr>
    </w:lvl>
  </w:abstractNum>
  <w:abstractNum w:abstractNumId="11" w15:restartNumberingAfterBreak="0">
    <w:nsid w:val="5A0A00DF"/>
    <w:multiLevelType w:val="hybridMultilevel"/>
    <w:tmpl w:val="151045B0"/>
    <w:lvl w:ilvl="0" w:tplc="CD887054">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D60C4CF0">
      <w:numFmt w:val="bullet"/>
      <w:lvlText w:val="•"/>
      <w:lvlJc w:val="left"/>
      <w:pPr>
        <w:ind w:left="616" w:hanging="360"/>
      </w:pPr>
      <w:rPr>
        <w:rFonts w:hint="default"/>
        <w:lang w:val="fr-FR" w:eastAsia="fr-FR" w:bidi="fr-FR"/>
      </w:rPr>
    </w:lvl>
    <w:lvl w:ilvl="2" w:tplc="E4DA1E7E">
      <w:numFmt w:val="bullet"/>
      <w:lvlText w:val="•"/>
      <w:lvlJc w:val="left"/>
      <w:pPr>
        <w:ind w:left="853" w:hanging="360"/>
      </w:pPr>
      <w:rPr>
        <w:rFonts w:hint="default"/>
        <w:lang w:val="fr-FR" w:eastAsia="fr-FR" w:bidi="fr-FR"/>
      </w:rPr>
    </w:lvl>
    <w:lvl w:ilvl="3" w:tplc="45986290">
      <w:numFmt w:val="bullet"/>
      <w:lvlText w:val="•"/>
      <w:lvlJc w:val="left"/>
      <w:pPr>
        <w:ind w:left="1089" w:hanging="360"/>
      </w:pPr>
      <w:rPr>
        <w:rFonts w:hint="default"/>
        <w:lang w:val="fr-FR" w:eastAsia="fr-FR" w:bidi="fr-FR"/>
      </w:rPr>
    </w:lvl>
    <w:lvl w:ilvl="4" w:tplc="90F6C95C">
      <w:numFmt w:val="bullet"/>
      <w:lvlText w:val="•"/>
      <w:lvlJc w:val="left"/>
      <w:pPr>
        <w:ind w:left="1326" w:hanging="360"/>
      </w:pPr>
      <w:rPr>
        <w:rFonts w:hint="default"/>
        <w:lang w:val="fr-FR" w:eastAsia="fr-FR" w:bidi="fr-FR"/>
      </w:rPr>
    </w:lvl>
    <w:lvl w:ilvl="5" w:tplc="4D0E68D0">
      <w:numFmt w:val="bullet"/>
      <w:lvlText w:val="•"/>
      <w:lvlJc w:val="left"/>
      <w:pPr>
        <w:ind w:left="1563" w:hanging="360"/>
      </w:pPr>
      <w:rPr>
        <w:rFonts w:hint="default"/>
        <w:lang w:val="fr-FR" w:eastAsia="fr-FR" w:bidi="fr-FR"/>
      </w:rPr>
    </w:lvl>
    <w:lvl w:ilvl="6" w:tplc="624EDD0A">
      <w:numFmt w:val="bullet"/>
      <w:lvlText w:val="•"/>
      <w:lvlJc w:val="left"/>
      <w:pPr>
        <w:ind w:left="1799" w:hanging="360"/>
      </w:pPr>
      <w:rPr>
        <w:rFonts w:hint="default"/>
        <w:lang w:val="fr-FR" w:eastAsia="fr-FR" w:bidi="fr-FR"/>
      </w:rPr>
    </w:lvl>
    <w:lvl w:ilvl="7" w:tplc="89DE7080">
      <w:numFmt w:val="bullet"/>
      <w:lvlText w:val="•"/>
      <w:lvlJc w:val="left"/>
      <w:pPr>
        <w:ind w:left="2036" w:hanging="360"/>
      </w:pPr>
      <w:rPr>
        <w:rFonts w:hint="default"/>
        <w:lang w:val="fr-FR" w:eastAsia="fr-FR" w:bidi="fr-FR"/>
      </w:rPr>
    </w:lvl>
    <w:lvl w:ilvl="8" w:tplc="4F5AB8AE">
      <w:numFmt w:val="bullet"/>
      <w:lvlText w:val="•"/>
      <w:lvlJc w:val="left"/>
      <w:pPr>
        <w:ind w:left="2272" w:hanging="360"/>
      </w:pPr>
      <w:rPr>
        <w:rFonts w:hint="default"/>
        <w:lang w:val="fr-FR" w:eastAsia="fr-FR" w:bidi="fr-FR"/>
      </w:rPr>
    </w:lvl>
  </w:abstractNum>
  <w:abstractNum w:abstractNumId="12" w15:restartNumberingAfterBreak="0">
    <w:nsid w:val="5FDE23EB"/>
    <w:multiLevelType w:val="hybridMultilevel"/>
    <w:tmpl w:val="42D66D38"/>
    <w:lvl w:ilvl="0" w:tplc="6AE660B4">
      <w:numFmt w:val="bullet"/>
      <w:lvlText w:val=""/>
      <w:lvlJc w:val="left"/>
      <w:pPr>
        <w:ind w:left="339" w:hanging="171"/>
      </w:pPr>
      <w:rPr>
        <w:rFonts w:ascii="Symbol" w:eastAsia="Symbol" w:hAnsi="Symbol" w:cs="Symbol" w:hint="default"/>
        <w:b/>
        <w:bCs/>
        <w:color w:val="17818E"/>
        <w:w w:val="99"/>
        <w:sz w:val="24"/>
        <w:szCs w:val="24"/>
        <w:lang w:val="fr-FR" w:eastAsia="fr-FR" w:bidi="fr-FR"/>
      </w:rPr>
    </w:lvl>
    <w:lvl w:ilvl="1" w:tplc="5DB8CFA8">
      <w:numFmt w:val="bullet"/>
      <w:lvlText w:val="•"/>
      <w:lvlJc w:val="left"/>
      <w:pPr>
        <w:ind w:left="1010" w:hanging="171"/>
      </w:pPr>
      <w:rPr>
        <w:rFonts w:hint="default"/>
        <w:lang w:val="fr-FR" w:eastAsia="fr-FR" w:bidi="fr-FR"/>
      </w:rPr>
    </w:lvl>
    <w:lvl w:ilvl="2" w:tplc="F2D69C82">
      <w:numFmt w:val="bullet"/>
      <w:lvlText w:val="•"/>
      <w:lvlJc w:val="left"/>
      <w:pPr>
        <w:ind w:left="1681" w:hanging="171"/>
      </w:pPr>
      <w:rPr>
        <w:rFonts w:hint="default"/>
        <w:lang w:val="fr-FR" w:eastAsia="fr-FR" w:bidi="fr-FR"/>
      </w:rPr>
    </w:lvl>
    <w:lvl w:ilvl="3" w:tplc="9156FA70">
      <w:numFmt w:val="bullet"/>
      <w:lvlText w:val="•"/>
      <w:lvlJc w:val="left"/>
      <w:pPr>
        <w:ind w:left="2351" w:hanging="171"/>
      </w:pPr>
      <w:rPr>
        <w:rFonts w:hint="default"/>
        <w:lang w:val="fr-FR" w:eastAsia="fr-FR" w:bidi="fr-FR"/>
      </w:rPr>
    </w:lvl>
    <w:lvl w:ilvl="4" w:tplc="2FECECB8">
      <w:numFmt w:val="bullet"/>
      <w:lvlText w:val="•"/>
      <w:lvlJc w:val="left"/>
      <w:pPr>
        <w:ind w:left="3022" w:hanging="171"/>
      </w:pPr>
      <w:rPr>
        <w:rFonts w:hint="default"/>
        <w:lang w:val="fr-FR" w:eastAsia="fr-FR" w:bidi="fr-FR"/>
      </w:rPr>
    </w:lvl>
    <w:lvl w:ilvl="5" w:tplc="D906732E">
      <w:numFmt w:val="bullet"/>
      <w:lvlText w:val="•"/>
      <w:lvlJc w:val="left"/>
      <w:pPr>
        <w:ind w:left="3692" w:hanging="171"/>
      </w:pPr>
      <w:rPr>
        <w:rFonts w:hint="default"/>
        <w:lang w:val="fr-FR" w:eastAsia="fr-FR" w:bidi="fr-FR"/>
      </w:rPr>
    </w:lvl>
    <w:lvl w:ilvl="6" w:tplc="3A6490DC">
      <w:numFmt w:val="bullet"/>
      <w:lvlText w:val="•"/>
      <w:lvlJc w:val="left"/>
      <w:pPr>
        <w:ind w:left="4363" w:hanging="171"/>
      </w:pPr>
      <w:rPr>
        <w:rFonts w:hint="default"/>
        <w:lang w:val="fr-FR" w:eastAsia="fr-FR" w:bidi="fr-FR"/>
      </w:rPr>
    </w:lvl>
    <w:lvl w:ilvl="7" w:tplc="F59608BE">
      <w:numFmt w:val="bullet"/>
      <w:lvlText w:val="•"/>
      <w:lvlJc w:val="left"/>
      <w:pPr>
        <w:ind w:left="5033" w:hanging="171"/>
      </w:pPr>
      <w:rPr>
        <w:rFonts w:hint="default"/>
        <w:lang w:val="fr-FR" w:eastAsia="fr-FR" w:bidi="fr-FR"/>
      </w:rPr>
    </w:lvl>
    <w:lvl w:ilvl="8" w:tplc="D23258E2">
      <w:numFmt w:val="bullet"/>
      <w:lvlText w:val="•"/>
      <w:lvlJc w:val="left"/>
      <w:pPr>
        <w:ind w:left="5704" w:hanging="171"/>
      </w:pPr>
      <w:rPr>
        <w:rFonts w:hint="default"/>
        <w:lang w:val="fr-FR" w:eastAsia="fr-FR" w:bidi="fr-FR"/>
      </w:rPr>
    </w:lvl>
  </w:abstractNum>
  <w:abstractNum w:abstractNumId="13" w15:restartNumberingAfterBreak="0">
    <w:nsid w:val="61D90265"/>
    <w:multiLevelType w:val="hybridMultilevel"/>
    <w:tmpl w:val="FA9A85E2"/>
    <w:lvl w:ilvl="0" w:tplc="D9787BF6">
      <w:numFmt w:val="bullet"/>
      <w:lvlText w:val=""/>
      <w:lvlJc w:val="left"/>
      <w:pPr>
        <w:ind w:left="255" w:hanging="171"/>
      </w:pPr>
      <w:rPr>
        <w:rFonts w:ascii="Symbol" w:eastAsia="Symbol" w:hAnsi="Symbol" w:cs="Symbol" w:hint="default"/>
        <w:b/>
        <w:bCs/>
        <w:color w:val="17818E"/>
        <w:w w:val="99"/>
        <w:sz w:val="24"/>
        <w:szCs w:val="24"/>
        <w:lang w:val="fr-FR" w:eastAsia="fr-FR" w:bidi="fr-FR"/>
      </w:rPr>
    </w:lvl>
    <w:lvl w:ilvl="1" w:tplc="32AC3B9C">
      <w:numFmt w:val="bullet"/>
      <w:lvlText w:val="•"/>
      <w:lvlJc w:val="left"/>
      <w:pPr>
        <w:ind w:left="700" w:hanging="171"/>
      </w:pPr>
      <w:rPr>
        <w:rFonts w:hint="default"/>
        <w:lang w:val="fr-FR" w:eastAsia="fr-FR" w:bidi="fr-FR"/>
      </w:rPr>
    </w:lvl>
    <w:lvl w:ilvl="2" w:tplc="4A7256EA">
      <w:numFmt w:val="bullet"/>
      <w:lvlText w:val="•"/>
      <w:lvlJc w:val="left"/>
      <w:pPr>
        <w:ind w:left="1140" w:hanging="171"/>
      </w:pPr>
      <w:rPr>
        <w:rFonts w:hint="default"/>
        <w:lang w:val="fr-FR" w:eastAsia="fr-FR" w:bidi="fr-FR"/>
      </w:rPr>
    </w:lvl>
    <w:lvl w:ilvl="3" w:tplc="A64E6984">
      <w:numFmt w:val="bullet"/>
      <w:lvlText w:val="•"/>
      <w:lvlJc w:val="left"/>
      <w:pPr>
        <w:ind w:left="1581" w:hanging="171"/>
      </w:pPr>
      <w:rPr>
        <w:rFonts w:hint="default"/>
        <w:lang w:val="fr-FR" w:eastAsia="fr-FR" w:bidi="fr-FR"/>
      </w:rPr>
    </w:lvl>
    <w:lvl w:ilvl="4" w:tplc="560C7484">
      <w:numFmt w:val="bullet"/>
      <w:lvlText w:val="•"/>
      <w:lvlJc w:val="left"/>
      <w:pPr>
        <w:ind w:left="2021" w:hanging="171"/>
      </w:pPr>
      <w:rPr>
        <w:rFonts w:hint="default"/>
        <w:lang w:val="fr-FR" w:eastAsia="fr-FR" w:bidi="fr-FR"/>
      </w:rPr>
    </w:lvl>
    <w:lvl w:ilvl="5" w:tplc="51A6B23A">
      <w:numFmt w:val="bullet"/>
      <w:lvlText w:val="•"/>
      <w:lvlJc w:val="left"/>
      <w:pPr>
        <w:ind w:left="2462" w:hanging="171"/>
      </w:pPr>
      <w:rPr>
        <w:rFonts w:hint="default"/>
        <w:lang w:val="fr-FR" w:eastAsia="fr-FR" w:bidi="fr-FR"/>
      </w:rPr>
    </w:lvl>
    <w:lvl w:ilvl="6" w:tplc="F4981CEE">
      <w:numFmt w:val="bullet"/>
      <w:lvlText w:val="•"/>
      <w:lvlJc w:val="left"/>
      <w:pPr>
        <w:ind w:left="2902" w:hanging="171"/>
      </w:pPr>
      <w:rPr>
        <w:rFonts w:hint="default"/>
        <w:lang w:val="fr-FR" w:eastAsia="fr-FR" w:bidi="fr-FR"/>
      </w:rPr>
    </w:lvl>
    <w:lvl w:ilvl="7" w:tplc="5E52EED2">
      <w:numFmt w:val="bullet"/>
      <w:lvlText w:val="•"/>
      <w:lvlJc w:val="left"/>
      <w:pPr>
        <w:ind w:left="3342" w:hanging="171"/>
      </w:pPr>
      <w:rPr>
        <w:rFonts w:hint="default"/>
        <w:lang w:val="fr-FR" w:eastAsia="fr-FR" w:bidi="fr-FR"/>
      </w:rPr>
    </w:lvl>
    <w:lvl w:ilvl="8" w:tplc="92309FB0">
      <w:numFmt w:val="bullet"/>
      <w:lvlText w:val="•"/>
      <w:lvlJc w:val="left"/>
      <w:pPr>
        <w:ind w:left="3783" w:hanging="171"/>
      </w:pPr>
      <w:rPr>
        <w:rFonts w:hint="default"/>
        <w:lang w:val="fr-FR" w:eastAsia="fr-FR" w:bidi="fr-FR"/>
      </w:rPr>
    </w:lvl>
  </w:abstractNum>
  <w:abstractNum w:abstractNumId="14" w15:restartNumberingAfterBreak="0">
    <w:nsid w:val="630D314E"/>
    <w:multiLevelType w:val="hybridMultilevel"/>
    <w:tmpl w:val="6DC0F63C"/>
    <w:lvl w:ilvl="0" w:tplc="072C84AA">
      <w:numFmt w:val="bullet"/>
      <w:lvlText w:val=""/>
      <w:lvlJc w:val="left"/>
      <w:pPr>
        <w:ind w:left="256" w:hanging="171"/>
      </w:pPr>
      <w:rPr>
        <w:rFonts w:ascii="Symbol" w:eastAsia="Symbol" w:hAnsi="Symbol" w:cs="Symbol" w:hint="default"/>
        <w:b/>
        <w:bCs/>
        <w:color w:val="17818E"/>
        <w:w w:val="99"/>
        <w:sz w:val="24"/>
        <w:szCs w:val="24"/>
        <w:lang w:val="fr-FR" w:eastAsia="fr-FR" w:bidi="fr-FR"/>
      </w:rPr>
    </w:lvl>
    <w:lvl w:ilvl="1" w:tplc="EE0CCC3C">
      <w:numFmt w:val="bullet"/>
      <w:lvlText w:val="•"/>
      <w:lvlJc w:val="left"/>
      <w:pPr>
        <w:ind w:left="703" w:hanging="171"/>
      </w:pPr>
      <w:rPr>
        <w:rFonts w:hint="default"/>
        <w:lang w:val="fr-FR" w:eastAsia="fr-FR" w:bidi="fr-FR"/>
      </w:rPr>
    </w:lvl>
    <w:lvl w:ilvl="2" w:tplc="A094F320">
      <w:numFmt w:val="bullet"/>
      <w:lvlText w:val="•"/>
      <w:lvlJc w:val="left"/>
      <w:pPr>
        <w:ind w:left="1146" w:hanging="171"/>
      </w:pPr>
      <w:rPr>
        <w:rFonts w:hint="default"/>
        <w:lang w:val="fr-FR" w:eastAsia="fr-FR" w:bidi="fr-FR"/>
      </w:rPr>
    </w:lvl>
    <w:lvl w:ilvl="3" w:tplc="CF767C48">
      <w:numFmt w:val="bullet"/>
      <w:lvlText w:val="•"/>
      <w:lvlJc w:val="left"/>
      <w:pPr>
        <w:ind w:left="1589" w:hanging="171"/>
      </w:pPr>
      <w:rPr>
        <w:rFonts w:hint="default"/>
        <w:lang w:val="fr-FR" w:eastAsia="fr-FR" w:bidi="fr-FR"/>
      </w:rPr>
    </w:lvl>
    <w:lvl w:ilvl="4" w:tplc="399EEA02">
      <w:numFmt w:val="bullet"/>
      <w:lvlText w:val="•"/>
      <w:lvlJc w:val="left"/>
      <w:pPr>
        <w:ind w:left="2033" w:hanging="171"/>
      </w:pPr>
      <w:rPr>
        <w:rFonts w:hint="default"/>
        <w:lang w:val="fr-FR" w:eastAsia="fr-FR" w:bidi="fr-FR"/>
      </w:rPr>
    </w:lvl>
    <w:lvl w:ilvl="5" w:tplc="F9D889C8">
      <w:numFmt w:val="bullet"/>
      <w:lvlText w:val="•"/>
      <w:lvlJc w:val="left"/>
      <w:pPr>
        <w:ind w:left="2476" w:hanging="171"/>
      </w:pPr>
      <w:rPr>
        <w:rFonts w:hint="default"/>
        <w:lang w:val="fr-FR" w:eastAsia="fr-FR" w:bidi="fr-FR"/>
      </w:rPr>
    </w:lvl>
    <w:lvl w:ilvl="6" w:tplc="5EE25870">
      <w:numFmt w:val="bullet"/>
      <w:lvlText w:val="•"/>
      <w:lvlJc w:val="left"/>
      <w:pPr>
        <w:ind w:left="2919" w:hanging="171"/>
      </w:pPr>
      <w:rPr>
        <w:rFonts w:hint="default"/>
        <w:lang w:val="fr-FR" w:eastAsia="fr-FR" w:bidi="fr-FR"/>
      </w:rPr>
    </w:lvl>
    <w:lvl w:ilvl="7" w:tplc="4A04EC24">
      <w:numFmt w:val="bullet"/>
      <w:lvlText w:val="•"/>
      <w:lvlJc w:val="left"/>
      <w:pPr>
        <w:ind w:left="3363" w:hanging="171"/>
      </w:pPr>
      <w:rPr>
        <w:rFonts w:hint="default"/>
        <w:lang w:val="fr-FR" w:eastAsia="fr-FR" w:bidi="fr-FR"/>
      </w:rPr>
    </w:lvl>
    <w:lvl w:ilvl="8" w:tplc="A52E5816">
      <w:numFmt w:val="bullet"/>
      <w:lvlText w:val="•"/>
      <w:lvlJc w:val="left"/>
      <w:pPr>
        <w:ind w:left="3806" w:hanging="171"/>
      </w:pPr>
      <w:rPr>
        <w:rFonts w:hint="default"/>
        <w:lang w:val="fr-FR" w:eastAsia="fr-FR" w:bidi="fr-FR"/>
      </w:rPr>
    </w:lvl>
  </w:abstractNum>
  <w:abstractNum w:abstractNumId="15" w15:restartNumberingAfterBreak="0">
    <w:nsid w:val="65B50DFD"/>
    <w:multiLevelType w:val="hybridMultilevel"/>
    <w:tmpl w:val="BA6AE5D4"/>
    <w:lvl w:ilvl="0" w:tplc="98FC6128">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B896E7A6">
      <w:numFmt w:val="bullet"/>
      <w:lvlText w:val="•"/>
      <w:lvlJc w:val="left"/>
      <w:pPr>
        <w:ind w:left="620" w:hanging="360"/>
      </w:pPr>
      <w:rPr>
        <w:rFonts w:hint="default"/>
        <w:lang w:val="fr-FR" w:eastAsia="fr-FR" w:bidi="fr-FR"/>
      </w:rPr>
    </w:lvl>
    <w:lvl w:ilvl="2" w:tplc="7CEABE76">
      <w:numFmt w:val="bullet"/>
      <w:lvlText w:val="•"/>
      <w:lvlJc w:val="left"/>
      <w:pPr>
        <w:ind w:left="861" w:hanging="360"/>
      </w:pPr>
      <w:rPr>
        <w:rFonts w:hint="default"/>
        <w:lang w:val="fr-FR" w:eastAsia="fr-FR" w:bidi="fr-FR"/>
      </w:rPr>
    </w:lvl>
    <w:lvl w:ilvl="3" w:tplc="4FB09192">
      <w:numFmt w:val="bullet"/>
      <w:lvlText w:val="•"/>
      <w:lvlJc w:val="left"/>
      <w:pPr>
        <w:ind w:left="1102" w:hanging="360"/>
      </w:pPr>
      <w:rPr>
        <w:rFonts w:hint="default"/>
        <w:lang w:val="fr-FR" w:eastAsia="fr-FR" w:bidi="fr-FR"/>
      </w:rPr>
    </w:lvl>
    <w:lvl w:ilvl="4" w:tplc="F0360282">
      <w:numFmt w:val="bullet"/>
      <w:lvlText w:val="•"/>
      <w:lvlJc w:val="left"/>
      <w:pPr>
        <w:ind w:left="1342" w:hanging="360"/>
      </w:pPr>
      <w:rPr>
        <w:rFonts w:hint="default"/>
        <w:lang w:val="fr-FR" w:eastAsia="fr-FR" w:bidi="fr-FR"/>
      </w:rPr>
    </w:lvl>
    <w:lvl w:ilvl="5" w:tplc="77B0FE80">
      <w:numFmt w:val="bullet"/>
      <w:lvlText w:val="•"/>
      <w:lvlJc w:val="left"/>
      <w:pPr>
        <w:ind w:left="1583" w:hanging="360"/>
      </w:pPr>
      <w:rPr>
        <w:rFonts w:hint="default"/>
        <w:lang w:val="fr-FR" w:eastAsia="fr-FR" w:bidi="fr-FR"/>
      </w:rPr>
    </w:lvl>
    <w:lvl w:ilvl="6" w:tplc="22B4B0EE">
      <w:numFmt w:val="bullet"/>
      <w:lvlText w:val="•"/>
      <w:lvlJc w:val="left"/>
      <w:pPr>
        <w:ind w:left="1824" w:hanging="360"/>
      </w:pPr>
      <w:rPr>
        <w:rFonts w:hint="default"/>
        <w:lang w:val="fr-FR" w:eastAsia="fr-FR" w:bidi="fr-FR"/>
      </w:rPr>
    </w:lvl>
    <w:lvl w:ilvl="7" w:tplc="26E22328">
      <w:numFmt w:val="bullet"/>
      <w:lvlText w:val="•"/>
      <w:lvlJc w:val="left"/>
      <w:pPr>
        <w:ind w:left="2064" w:hanging="360"/>
      </w:pPr>
      <w:rPr>
        <w:rFonts w:hint="default"/>
        <w:lang w:val="fr-FR" w:eastAsia="fr-FR" w:bidi="fr-FR"/>
      </w:rPr>
    </w:lvl>
    <w:lvl w:ilvl="8" w:tplc="FF26D784">
      <w:numFmt w:val="bullet"/>
      <w:lvlText w:val="•"/>
      <w:lvlJc w:val="left"/>
      <w:pPr>
        <w:ind w:left="2305" w:hanging="360"/>
      </w:pPr>
      <w:rPr>
        <w:rFonts w:hint="default"/>
        <w:lang w:val="fr-FR" w:eastAsia="fr-FR" w:bidi="fr-FR"/>
      </w:rPr>
    </w:lvl>
  </w:abstractNum>
  <w:abstractNum w:abstractNumId="16" w15:restartNumberingAfterBreak="0">
    <w:nsid w:val="67F56C8D"/>
    <w:multiLevelType w:val="hybridMultilevel"/>
    <w:tmpl w:val="53265CFA"/>
    <w:lvl w:ilvl="0" w:tplc="4E42BFFE">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21D2F40E">
      <w:numFmt w:val="bullet"/>
      <w:lvlText w:val="•"/>
      <w:lvlJc w:val="left"/>
      <w:pPr>
        <w:ind w:left="604" w:hanging="360"/>
      </w:pPr>
      <w:rPr>
        <w:rFonts w:hint="default"/>
        <w:lang w:val="fr-FR" w:eastAsia="fr-FR" w:bidi="fr-FR"/>
      </w:rPr>
    </w:lvl>
    <w:lvl w:ilvl="2" w:tplc="4DF8ACAC">
      <w:numFmt w:val="bullet"/>
      <w:lvlText w:val="•"/>
      <w:lvlJc w:val="left"/>
      <w:pPr>
        <w:ind w:left="828" w:hanging="360"/>
      </w:pPr>
      <w:rPr>
        <w:rFonts w:hint="default"/>
        <w:lang w:val="fr-FR" w:eastAsia="fr-FR" w:bidi="fr-FR"/>
      </w:rPr>
    </w:lvl>
    <w:lvl w:ilvl="3" w:tplc="DBEC9EFA">
      <w:numFmt w:val="bullet"/>
      <w:lvlText w:val="•"/>
      <w:lvlJc w:val="left"/>
      <w:pPr>
        <w:ind w:left="1052" w:hanging="360"/>
      </w:pPr>
      <w:rPr>
        <w:rFonts w:hint="default"/>
        <w:lang w:val="fr-FR" w:eastAsia="fr-FR" w:bidi="fr-FR"/>
      </w:rPr>
    </w:lvl>
    <w:lvl w:ilvl="4" w:tplc="59188154">
      <w:numFmt w:val="bullet"/>
      <w:lvlText w:val="•"/>
      <w:lvlJc w:val="left"/>
      <w:pPr>
        <w:ind w:left="1276" w:hanging="360"/>
      </w:pPr>
      <w:rPr>
        <w:rFonts w:hint="default"/>
        <w:lang w:val="fr-FR" w:eastAsia="fr-FR" w:bidi="fr-FR"/>
      </w:rPr>
    </w:lvl>
    <w:lvl w:ilvl="5" w:tplc="12AC94E6">
      <w:numFmt w:val="bullet"/>
      <w:lvlText w:val="•"/>
      <w:lvlJc w:val="left"/>
      <w:pPr>
        <w:ind w:left="1500" w:hanging="360"/>
      </w:pPr>
      <w:rPr>
        <w:rFonts w:hint="default"/>
        <w:lang w:val="fr-FR" w:eastAsia="fr-FR" w:bidi="fr-FR"/>
      </w:rPr>
    </w:lvl>
    <w:lvl w:ilvl="6" w:tplc="D7D23608">
      <w:numFmt w:val="bullet"/>
      <w:lvlText w:val="•"/>
      <w:lvlJc w:val="left"/>
      <w:pPr>
        <w:ind w:left="1724" w:hanging="360"/>
      </w:pPr>
      <w:rPr>
        <w:rFonts w:hint="default"/>
        <w:lang w:val="fr-FR" w:eastAsia="fr-FR" w:bidi="fr-FR"/>
      </w:rPr>
    </w:lvl>
    <w:lvl w:ilvl="7" w:tplc="335CC3D4">
      <w:numFmt w:val="bullet"/>
      <w:lvlText w:val="•"/>
      <w:lvlJc w:val="left"/>
      <w:pPr>
        <w:ind w:left="1948" w:hanging="360"/>
      </w:pPr>
      <w:rPr>
        <w:rFonts w:hint="default"/>
        <w:lang w:val="fr-FR" w:eastAsia="fr-FR" w:bidi="fr-FR"/>
      </w:rPr>
    </w:lvl>
    <w:lvl w:ilvl="8" w:tplc="5900F03A">
      <w:numFmt w:val="bullet"/>
      <w:lvlText w:val="•"/>
      <w:lvlJc w:val="left"/>
      <w:pPr>
        <w:ind w:left="2172" w:hanging="360"/>
      </w:pPr>
      <w:rPr>
        <w:rFonts w:hint="default"/>
        <w:lang w:val="fr-FR" w:eastAsia="fr-FR" w:bidi="fr-FR"/>
      </w:rPr>
    </w:lvl>
  </w:abstractNum>
  <w:abstractNum w:abstractNumId="17" w15:restartNumberingAfterBreak="0">
    <w:nsid w:val="6DB913D1"/>
    <w:multiLevelType w:val="hybridMultilevel"/>
    <w:tmpl w:val="D4881CCA"/>
    <w:lvl w:ilvl="0" w:tplc="DB481982">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E54E907A">
      <w:numFmt w:val="bullet"/>
      <w:lvlText w:val="•"/>
      <w:lvlJc w:val="left"/>
      <w:pPr>
        <w:ind w:left="620" w:hanging="360"/>
      </w:pPr>
      <w:rPr>
        <w:rFonts w:hint="default"/>
        <w:lang w:val="fr-FR" w:eastAsia="fr-FR" w:bidi="fr-FR"/>
      </w:rPr>
    </w:lvl>
    <w:lvl w:ilvl="2" w:tplc="3392F3DE">
      <w:numFmt w:val="bullet"/>
      <w:lvlText w:val="•"/>
      <w:lvlJc w:val="left"/>
      <w:pPr>
        <w:ind w:left="861" w:hanging="360"/>
      </w:pPr>
      <w:rPr>
        <w:rFonts w:hint="default"/>
        <w:lang w:val="fr-FR" w:eastAsia="fr-FR" w:bidi="fr-FR"/>
      </w:rPr>
    </w:lvl>
    <w:lvl w:ilvl="3" w:tplc="45EE119C">
      <w:numFmt w:val="bullet"/>
      <w:lvlText w:val="•"/>
      <w:lvlJc w:val="left"/>
      <w:pPr>
        <w:ind w:left="1102" w:hanging="360"/>
      </w:pPr>
      <w:rPr>
        <w:rFonts w:hint="default"/>
        <w:lang w:val="fr-FR" w:eastAsia="fr-FR" w:bidi="fr-FR"/>
      </w:rPr>
    </w:lvl>
    <w:lvl w:ilvl="4" w:tplc="1298B20A">
      <w:numFmt w:val="bullet"/>
      <w:lvlText w:val="•"/>
      <w:lvlJc w:val="left"/>
      <w:pPr>
        <w:ind w:left="1342" w:hanging="360"/>
      </w:pPr>
      <w:rPr>
        <w:rFonts w:hint="default"/>
        <w:lang w:val="fr-FR" w:eastAsia="fr-FR" w:bidi="fr-FR"/>
      </w:rPr>
    </w:lvl>
    <w:lvl w:ilvl="5" w:tplc="CFBE2364">
      <w:numFmt w:val="bullet"/>
      <w:lvlText w:val="•"/>
      <w:lvlJc w:val="left"/>
      <w:pPr>
        <w:ind w:left="1583" w:hanging="360"/>
      </w:pPr>
      <w:rPr>
        <w:rFonts w:hint="default"/>
        <w:lang w:val="fr-FR" w:eastAsia="fr-FR" w:bidi="fr-FR"/>
      </w:rPr>
    </w:lvl>
    <w:lvl w:ilvl="6" w:tplc="1D327588">
      <w:numFmt w:val="bullet"/>
      <w:lvlText w:val="•"/>
      <w:lvlJc w:val="left"/>
      <w:pPr>
        <w:ind w:left="1824" w:hanging="360"/>
      </w:pPr>
      <w:rPr>
        <w:rFonts w:hint="default"/>
        <w:lang w:val="fr-FR" w:eastAsia="fr-FR" w:bidi="fr-FR"/>
      </w:rPr>
    </w:lvl>
    <w:lvl w:ilvl="7" w:tplc="5420B7DA">
      <w:numFmt w:val="bullet"/>
      <w:lvlText w:val="•"/>
      <w:lvlJc w:val="left"/>
      <w:pPr>
        <w:ind w:left="2064" w:hanging="360"/>
      </w:pPr>
      <w:rPr>
        <w:rFonts w:hint="default"/>
        <w:lang w:val="fr-FR" w:eastAsia="fr-FR" w:bidi="fr-FR"/>
      </w:rPr>
    </w:lvl>
    <w:lvl w:ilvl="8" w:tplc="AC12DE06">
      <w:numFmt w:val="bullet"/>
      <w:lvlText w:val="•"/>
      <w:lvlJc w:val="left"/>
      <w:pPr>
        <w:ind w:left="2305" w:hanging="360"/>
      </w:pPr>
      <w:rPr>
        <w:rFonts w:hint="default"/>
        <w:lang w:val="fr-FR" w:eastAsia="fr-FR" w:bidi="fr-FR"/>
      </w:rPr>
    </w:lvl>
  </w:abstractNum>
  <w:abstractNum w:abstractNumId="18" w15:restartNumberingAfterBreak="0">
    <w:nsid w:val="71E2348D"/>
    <w:multiLevelType w:val="hybridMultilevel"/>
    <w:tmpl w:val="96EC7F00"/>
    <w:lvl w:ilvl="0" w:tplc="8384DE04">
      <w:numFmt w:val="bullet"/>
      <w:lvlText w:val=""/>
      <w:lvlJc w:val="left"/>
      <w:pPr>
        <w:ind w:left="934" w:hanging="360"/>
      </w:pPr>
      <w:rPr>
        <w:rFonts w:ascii="Symbol" w:eastAsia="Symbol" w:hAnsi="Symbol" w:cs="Symbol" w:hint="default"/>
        <w:b/>
        <w:bCs/>
        <w:color w:val="0061AC"/>
        <w:w w:val="99"/>
        <w:sz w:val="24"/>
        <w:szCs w:val="24"/>
        <w:lang w:val="fr-FR" w:eastAsia="fr-FR" w:bidi="fr-FR"/>
      </w:rPr>
    </w:lvl>
    <w:lvl w:ilvl="1" w:tplc="D8BC5BC6">
      <w:numFmt w:val="bullet"/>
      <w:lvlText w:val="•"/>
      <w:lvlJc w:val="left"/>
      <w:pPr>
        <w:ind w:left="1800" w:hanging="360"/>
      </w:pPr>
      <w:rPr>
        <w:rFonts w:hint="default"/>
        <w:lang w:val="fr-FR" w:eastAsia="fr-FR" w:bidi="fr-FR"/>
      </w:rPr>
    </w:lvl>
    <w:lvl w:ilvl="2" w:tplc="26226444">
      <w:numFmt w:val="bullet"/>
      <w:lvlText w:val="•"/>
      <w:lvlJc w:val="left"/>
      <w:pPr>
        <w:ind w:left="2661" w:hanging="360"/>
      </w:pPr>
      <w:rPr>
        <w:rFonts w:hint="default"/>
        <w:lang w:val="fr-FR" w:eastAsia="fr-FR" w:bidi="fr-FR"/>
      </w:rPr>
    </w:lvl>
    <w:lvl w:ilvl="3" w:tplc="0066BE50">
      <w:numFmt w:val="bullet"/>
      <w:lvlText w:val="•"/>
      <w:lvlJc w:val="left"/>
      <w:pPr>
        <w:ind w:left="3521" w:hanging="360"/>
      </w:pPr>
      <w:rPr>
        <w:rFonts w:hint="default"/>
        <w:lang w:val="fr-FR" w:eastAsia="fr-FR" w:bidi="fr-FR"/>
      </w:rPr>
    </w:lvl>
    <w:lvl w:ilvl="4" w:tplc="9B081ED0">
      <w:numFmt w:val="bullet"/>
      <w:lvlText w:val="•"/>
      <w:lvlJc w:val="left"/>
      <w:pPr>
        <w:ind w:left="4382" w:hanging="360"/>
      </w:pPr>
      <w:rPr>
        <w:rFonts w:hint="default"/>
        <w:lang w:val="fr-FR" w:eastAsia="fr-FR" w:bidi="fr-FR"/>
      </w:rPr>
    </w:lvl>
    <w:lvl w:ilvl="5" w:tplc="86088732">
      <w:numFmt w:val="bullet"/>
      <w:lvlText w:val="•"/>
      <w:lvlJc w:val="left"/>
      <w:pPr>
        <w:ind w:left="5243" w:hanging="360"/>
      </w:pPr>
      <w:rPr>
        <w:rFonts w:hint="default"/>
        <w:lang w:val="fr-FR" w:eastAsia="fr-FR" w:bidi="fr-FR"/>
      </w:rPr>
    </w:lvl>
    <w:lvl w:ilvl="6" w:tplc="1CBE0890">
      <w:numFmt w:val="bullet"/>
      <w:lvlText w:val="•"/>
      <w:lvlJc w:val="left"/>
      <w:pPr>
        <w:ind w:left="6103" w:hanging="360"/>
      </w:pPr>
      <w:rPr>
        <w:rFonts w:hint="default"/>
        <w:lang w:val="fr-FR" w:eastAsia="fr-FR" w:bidi="fr-FR"/>
      </w:rPr>
    </w:lvl>
    <w:lvl w:ilvl="7" w:tplc="DD1E6882">
      <w:numFmt w:val="bullet"/>
      <w:lvlText w:val="•"/>
      <w:lvlJc w:val="left"/>
      <w:pPr>
        <w:ind w:left="6964" w:hanging="360"/>
      </w:pPr>
      <w:rPr>
        <w:rFonts w:hint="default"/>
        <w:lang w:val="fr-FR" w:eastAsia="fr-FR" w:bidi="fr-FR"/>
      </w:rPr>
    </w:lvl>
    <w:lvl w:ilvl="8" w:tplc="D39454C6">
      <w:numFmt w:val="bullet"/>
      <w:lvlText w:val="•"/>
      <w:lvlJc w:val="left"/>
      <w:pPr>
        <w:ind w:left="7825" w:hanging="360"/>
      </w:pPr>
      <w:rPr>
        <w:rFonts w:hint="default"/>
        <w:lang w:val="fr-FR" w:eastAsia="fr-FR" w:bidi="fr-FR"/>
      </w:rPr>
    </w:lvl>
  </w:abstractNum>
  <w:abstractNum w:abstractNumId="19" w15:restartNumberingAfterBreak="0">
    <w:nsid w:val="765D246A"/>
    <w:multiLevelType w:val="hybridMultilevel"/>
    <w:tmpl w:val="3F3078A6"/>
    <w:lvl w:ilvl="0" w:tplc="00D42606">
      <w:numFmt w:val="bullet"/>
      <w:lvlText w:val=""/>
      <w:lvlJc w:val="left"/>
      <w:pPr>
        <w:ind w:left="339" w:hanging="171"/>
      </w:pPr>
      <w:rPr>
        <w:rFonts w:ascii="Symbol" w:eastAsia="Symbol" w:hAnsi="Symbol" w:cs="Symbol" w:hint="default"/>
        <w:b/>
        <w:bCs/>
        <w:color w:val="17818E"/>
        <w:w w:val="99"/>
        <w:sz w:val="24"/>
        <w:szCs w:val="24"/>
        <w:lang w:val="fr-FR" w:eastAsia="fr-FR" w:bidi="fr-FR"/>
      </w:rPr>
    </w:lvl>
    <w:lvl w:ilvl="1" w:tplc="4246EE20">
      <w:numFmt w:val="bullet"/>
      <w:lvlText w:val="•"/>
      <w:lvlJc w:val="left"/>
      <w:pPr>
        <w:ind w:left="1010" w:hanging="171"/>
      </w:pPr>
      <w:rPr>
        <w:rFonts w:hint="default"/>
        <w:lang w:val="fr-FR" w:eastAsia="fr-FR" w:bidi="fr-FR"/>
      </w:rPr>
    </w:lvl>
    <w:lvl w:ilvl="2" w:tplc="034E1AAE">
      <w:numFmt w:val="bullet"/>
      <w:lvlText w:val="•"/>
      <w:lvlJc w:val="left"/>
      <w:pPr>
        <w:ind w:left="1681" w:hanging="171"/>
      </w:pPr>
      <w:rPr>
        <w:rFonts w:hint="default"/>
        <w:lang w:val="fr-FR" w:eastAsia="fr-FR" w:bidi="fr-FR"/>
      </w:rPr>
    </w:lvl>
    <w:lvl w:ilvl="3" w:tplc="EC12FA36">
      <w:numFmt w:val="bullet"/>
      <w:lvlText w:val="•"/>
      <w:lvlJc w:val="left"/>
      <w:pPr>
        <w:ind w:left="2351" w:hanging="171"/>
      </w:pPr>
      <w:rPr>
        <w:rFonts w:hint="default"/>
        <w:lang w:val="fr-FR" w:eastAsia="fr-FR" w:bidi="fr-FR"/>
      </w:rPr>
    </w:lvl>
    <w:lvl w:ilvl="4" w:tplc="8CBA5CD4">
      <w:numFmt w:val="bullet"/>
      <w:lvlText w:val="•"/>
      <w:lvlJc w:val="left"/>
      <w:pPr>
        <w:ind w:left="3022" w:hanging="171"/>
      </w:pPr>
      <w:rPr>
        <w:rFonts w:hint="default"/>
        <w:lang w:val="fr-FR" w:eastAsia="fr-FR" w:bidi="fr-FR"/>
      </w:rPr>
    </w:lvl>
    <w:lvl w:ilvl="5" w:tplc="BE90282C">
      <w:numFmt w:val="bullet"/>
      <w:lvlText w:val="•"/>
      <w:lvlJc w:val="left"/>
      <w:pPr>
        <w:ind w:left="3692" w:hanging="171"/>
      </w:pPr>
      <w:rPr>
        <w:rFonts w:hint="default"/>
        <w:lang w:val="fr-FR" w:eastAsia="fr-FR" w:bidi="fr-FR"/>
      </w:rPr>
    </w:lvl>
    <w:lvl w:ilvl="6" w:tplc="7876B548">
      <w:numFmt w:val="bullet"/>
      <w:lvlText w:val="•"/>
      <w:lvlJc w:val="left"/>
      <w:pPr>
        <w:ind w:left="4363" w:hanging="171"/>
      </w:pPr>
      <w:rPr>
        <w:rFonts w:hint="default"/>
        <w:lang w:val="fr-FR" w:eastAsia="fr-FR" w:bidi="fr-FR"/>
      </w:rPr>
    </w:lvl>
    <w:lvl w:ilvl="7" w:tplc="3B5C9FC2">
      <w:numFmt w:val="bullet"/>
      <w:lvlText w:val="•"/>
      <w:lvlJc w:val="left"/>
      <w:pPr>
        <w:ind w:left="5033" w:hanging="171"/>
      </w:pPr>
      <w:rPr>
        <w:rFonts w:hint="default"/>
        <w:lang w:val="fr-FR" w:eastAsia="fr-FR" w:bidi="fr-FR"/>
      </w:rPr>
    </w:lvl>
    <w:lvl w:ilvl="8" w:tplc="6F44EB7E">
      <w:numFmt w:val="bullet"/>
      <w:lvlText w:val="•"/>
      <w:lvlJc w:val="left"/>
      <w:pPr>
        <w:ind w:left="5704" w:hanging="171"/>
      </w:pPr>
      <w:rPr>
        <w:rFonts w:hint="default"/>
        <w:lang w:val="fr-FR" w:eastAsia="fr-FR" w:bidi="fr-FR"/>
      </w:rPr>
    </w:lvl>
  </w:abstractNum>
  <w:abstractNum w:abstractNumId="20" w15:restartNumberingAfterBreak="0">
    <w:nsid w:val="796F5D7F"/>
    <w:multiLevelType w:val="hybridMultilevel"/>
    <w:tmpl w:val="1332C3BC"/>
    <w:lvl w:ilvl="0" w:tplc="BA8E904E">
      <w:numFmt w:val="bullet"/>
      <w:lvlText w:val=""/>
      <w:lvlJc w:val="left"/>
      <w:pPr>
        <w:ind w:left="934" w:hanging="360"/>
      </w:pPr>
      <w:rPr>
        <w:rFonts w:ascii="Symbol" w:eastAsia="Symbol" w:hAnsi="Symbol" w:cs="Symbol" w:hint="default"/>
        <w:b/>
        <w:bCs/>
        <w:color w:val="0061AC"/>
        <w:w w:val="99"/>
        <w:sz w:val="24"/>
        <w:szCs w:val="24"/>
        <w:lang w:val="fr-FR" w:eastAsia="fr-FR" w:bidi="fr-FR"/>
      </w:rPr>
    </w:lvl>
    <w:lvl w:ilvl="1" w:tplc="9B50B49E">
      <w:numFmt w:val="bullet"/>
      <w:lvlText w:val="•"/>
      <w:lvlJc w:val="left"/>
      <w:pPr>
        <w:ind w:left="1800" w:hanging="360"/>
      </w:pPr>
      <w:rPr>
        <w:rFonts w:hint="default"/>
        <w:lang w:val="fr-FR" w:eastAsia="fr-FR" w:bidi="fr-FR"/>
      </w:rPr>
    </w:lvl>
    <w:lvl w:ilvl="2" w:tplc="8E909328">
      <w:numFmt w:val="bullet"/>
      <w:lvlText w:val="•"/>
      <w:lvlJc w:val="left"/>
      <w:pPr>
        <w:ind w:left="2661" w:hanging="360"/>
      </w:pPr>
      <w:rPr>
        <w:rFonts w:hint="default"/>
        <w:lang w:val="fr-FR" w:eastAsia="fr-FR" w:bidi="fr-FR"/>
      </w:rPr>
    </w:lvl>
    <w:lvl w:ilvl="3" w:tplc="ED8EFAD2">
      <w:numFmt w:val="bullet"/>
      <w:lvlText w:val="•"/>
      <w:lvlJc w:val="left"/>
      <w:pPr>
        <w:ind w:left="3521" w:hanging="360"/>
      </w:pPr>
      <w:rPr>
        <w:rFonts w:hint="default"/>
        <w:lang w:val="fr-FR" w:eastAsia="fr-FR" w:bidi="fr-FR"/>
      </w:rPr>
    </w:lvl>
    <w:lvl w:ilvl="4" w:tplc="F91665AA">
      <w:numFmt w:val="bullet"/>
      <w:lvlText w:val="•"/>
      <w:lvlJc w:val="left"/>
      <w:pPr>
        <w:ind w:left="4382" w:hanging="360"/>
      </w:pPr>
      <w:rPr>
        <w:rFonts w:hint="default"/>
        <w:lang w:val="fr-FR" w:eastAsia="fr-FR" w:bidi="fr-FR"/>
      </w:rPr>
    </w:lvl>
    <w:lvl w:ilvl="5" w:tplc="98686B96">
      <w:numFmt w:val="bullet"/>
      <w:lvlText w:val="•"/>
      <w:lvlJc w:val="left"/>
      <w:pPr>
        <w:ind w:left="5243" w:hanging="360"/>
      </w:pPr>
      <w:rPr>
        <w:rFonts w:hint="default"/>
        <w:lang w:val="fr-FR" w:eastAsia="fr-FR" w:bidi="fr-FR"/>
      </w:rPr>
    </w:lvl>
    <w:lvl w:ilvl="6" w:tplc="D8B89F60">
      <w:numFmt w:val="bullet"/>
      <w:lvlText w:val="•"/>
      <w:lvlJc w:val="left"/>
      <w:pPr>
        <w:ind w:left="6103" w:hanging="360"/>
      </w:pPr>
      <w:rPr>
        <w:rFonts w:hint="default"/>
        <w:lang w:val="fr-FR" w:eastAsia="fr-FR" w:bidi="fr-FR"/>
      </w:rPr>
    </w:lvl>
    <w:lvl w:ilvl="7" w:tplc="C9181AFE">
      <w:numFmt w:val="bullet"/>
      <w:lvlText w:val="•"/>
      <w:lvlJc w:val="left"/>
      <w:pPr>
        <w:ind w:left="6964" w:hanging="360"/>
      </w:pPr>
      <w:rPr>
        <w:rFonts w:hint="default"/>
        <w:lang w:val="fr-FR" w:eastAsia="fr-FR" w:bidi="fr-FR"/>
      </w:rPr>
    </w:lvl>
    <w:lvl w:ilvl="8" w:tplc="07CA3720">
      <w:numFmt w:val="bullet"/>
      <w:lvlText w:val="•"/>
      <w:lvlJc w:val="left"/>
      <w:pPr>
        <w:ind w:left="7825" w:hanging="360"/>
      </w:pPr>
      <w:rPr>
        <w:rFonts w:hint="default"/>
        <w:lang w:val="fr-FR" w:eastAsia="fr-FR" w:bidi="fr-FR"/>
      </w:rPr>
    </w:lvl>
  </w:abstractNum>
  <w:abstractNum w:abstractNumId="21" w15:restartNumberingAfterBreak="0">
    <w:nsid w:val="7DC246C9"/>
    <w:multiLevelType w:val="hybridMultilevel"/>
    <w:tmpl w:val="B76ACABA"/>
    <w:lvl w:ilvl="0" w:tplc="BFD854F4">
      <w:numFmt w:val="bullet"/>
      <w:lvlText w:val=""/>
      <w:lvlJc w:val="left"/>
      <w:pPr>
        <w:ind w:left="388" w:hanging="360"/>
      </w:pPr>
      <w:rPr>
        <w:rFonts w:ascii="Symbol" w:eastAsia="Symbol" w:hAnsi="Symbol" w:cs="Symbol" w:hint="default"/>
        <w:b/>
        <w:bCs/>
        <w:color w:val="0061AC"/>
        <w:w w:val="99"/>
        <w:sz w:val="24"/>
        <w:szCs w:val="24"/>
        <w:lang w:val="fr-FR" w:eastAsia="fr-FR" w:bidi="fr-FR"/>
      </w:rPr>
    </w:lvl>
    <w:lvl w:ilvl="1" w:tplc="98CAF94C">
      <w:numFmt w:val="bullet"/>
      <w:lvlText w:val="•"/>
      <w:lvlJc w:val="left"/>
      <w:pPr>
        <w:ind w:left="620" w:hanging="360"/>
      </w:pPr>
      <w:rPr>
        <w:rFonts w:hint="default"/>
        <w:lang w:val="fr-FR" w:eastAsia="fr-FR" w:bidi="fr-FR"/>
      </w:rPr>
    </w:lvl>
    <w:lvl w:ilvl="2" w:tplc="76344B96">
      <w:numFmt w:val="bullet"/>
      <w:lvlText w:val="•"/>
      <w:lvlJc w:val="left"/>
      <w:pPr>
        <w:ind w:left="861" w:hanging="360"/>
      </w:pPr>
      <w:rPr>
        <w:rFonts w:hint="default"/>
        <w:lang w:val="fr-FR" w:eastAsia="fr-FR" w:bidi="fr-FR"/>
      </w:rPr>
    </w:lvl>
    <w:lvl w:ilvl="3" w:tplc="22404526">
      <w:numFmt w:val="bullet"/>
      <w:lvlText w:val="•"/>
      <w:lvlJc w:val="left"/>
      <w:pPr>
        <w:ind w:left="1102" w:hanging="360"/>
      </w:pPr>
      <w:rPr>
        <w:rFonts w:hint="default"/>
        <w:lang w:val="fr-FR" w:eastAsia="fr-FR" w:bidi="fr-FR"/>
      </w:rPr>
    </w:lvl>
    <w:lvl w:ilvl="4" w:tplc="1C7E8652">
      <w:numFmt w:val="bullet"/>
      <w:lvlText w:val="•"/>
      <w:lvlJc w:val="left"/>
      <w:pPr>
        <w:ind w:left="1342" w:hanging="360"/>
      </w:pPr>
      <w:rPr>
        <w:rFonts w:hint="default"/>
        <w:lang w:val="fr-FR" w:eastAsia="fr-FR" w:bidi="fr-FR"/>
      </w:rPr>
    </w:lvl>
    <w:lvl w:ilvl="5" w:tplc="6DE6ACE4">
      <w:numFmt w:val="bullet"/>
      <w:lvlText w:val="•"/>
      <w:lvlJc w:val="left"/>
      <w:pPr>
        <w:ind w:left="1583" w:hanging="360"/>
      </w:pPr>
      <w:rPr>
        <w:rFonts w:hint="default"/>
        <w:lang w:val="fr-FR" w:eastAsia="fr-FR" w:bidi="fr-FR"/>
      </w:rPr>
    </w:lvl>
    <w:lvl w:ilvl="6" w:tplc="58507500">
      <w:numFmt w:val="bullet"/>
      <w:lvlText w:val="•"/>
      <w:lvlJc w:val="left"/>
      <w:pPr>
        <w:ind w:left="1824" w:hanging="360"/>
      </w:pPr>
      <w:rPr>
        <w:rFonts w:hint="default"/>
        <w:lang w:val="fr-FR" w:eastAsia="fr-FR" w:bidi="fr-FR"/>
      </w:rPr>
    </w:lvl>
    <w:lvl w:ilvl="7" w:tplc="25048DEC">
      <w:numFmt w:val="bullet"/>
      <w:lvlText w:val="•"/>
      <w:lvlJc w:val="left"/>
      <w:pPr>
        <w:ind w:left="2064" w:hanging="360"/>
      </w:pPr>
      <w:rPr>
        <w:rFonts w:hint="default"/>
        <w:lang w:val="fr-FR" w:eastAsia="fr-FR" w:bidi="fr-FR"/>
      </w:rPr>
    </w:lvl>
    <w:lvl w:ilvl="8" w:tplc="040483FC">
      <w:numFmt w:val="bullet"/>
      <w:lvlText w:val="•"/>
      <w:lvlJc w:val="left"/>
      <w:pPr>
        <w:ind w:left="2305" w:hanging="360"/>
      </w:pPr>
      <w:rPr>
        <w:rFonts w:hint="default"/>
        <w:lang w:val="fr-FR" w:eastAsia="fr-FR" w:bidi="fr-FR"/>
      </w:rPr>
    </w:lvl>
  </w:abstractNum>
  <w:num w:numId="1">
    <w:abstractNumId w:val="3"/>
  </w:num>
  <w:num w:numId="2">
    <w:abstractNumId w:val="16"/>
  </w:num>
  <w:num w:numId="3">
    <w:abstractNumId w:val="9"/>
  </w:num>
  <w:num w:numId="4">
    <w:abstractNumId w:val="21"/>
  </w:num>
  <w:num w:numId="5">
    <w:abstractNumId w:val="18"/>
  </w:num>
  <w:num w:numId="6">
    <w:abstractNumId w:val="14"/>
  </w:num>
  <w:num w:numId="7">
    <w:abstractNumId w:val="15"/>
  </w:num>
  <w:num w:numId="8">
    <w:abstractNumId w:val="8"/>
  </w:num>
  <w:num w:numId="9">
    <w:abstractNumId w:val="17"/>
  </w:num>
  <w:num w:numId="10">
    <w:abstractNumId w:val="1"/>
  </w:num>
  <w:num w:numId="11">
    <w:abstractNumId w:val="4"/>
  </w:num>
  <w:num w:numId="12">
    <w:abstractNumId w:val="13"/>
  </w:num>
  <w:num w:numId="13">
    <w:abstractNumId w:val="11"/>
  </w:num>
  <w:num w:numId="14">
    <w:abstractNumId w:val="7"/>
  </w:num>
  <w:num w:numId="15">
    <w:abstractNumId w:val="20"/>
  </w:num>
  <w:num w:numId="16">
    <w:abstractNumId w:val="2"/>
  </w:num>
  <w:num w:numId="17">
    <w:abstractNumId w:val="5"/>
  </w:num>
  <w:num w:numId="18">
    <w:abstractNumId w:val="12"/>
  </w:num>
  <w:num w:numId="19">
    <w:abstractNumId w:val="6"/>
  </w:num>
  <w:num w:numId="20">
    <w:abstractNumId w:val="10"/>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8276D"/>
    <w:rsid w:val="0038276D"/>
    <w:rsid w:val="00970EB1"/>
    <w:rsid w:val="00C47924"/>
    <w:rsid w:val="00D35CE6"/>
    <w:rsid w:val="00D86856"/>
    <w:rsid w:val="00E21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7EBF01"/>
  <w15:docId w15:val="{5F311B31-0DF8-4B2D-8BA2-A04A908B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216"/>
      <w:outlineLvl w:val="0"/>
    </w:pPr>
    <w:rPr>
      <w:b/>
      <w:bCs/>
      <w:sz w:val="30"/>
      <w:szCs w:val="30"/>
    </w:rPr>
  </w:style>
  <w:style w:type="paragraph" w:styleId="Titre2">
    <w:name w:val="heading 2"/>
    <w:basedOn w:val="Normal"/>
    <w:uiPriority w:val="9"/>
    <w:unhideWhenUsed/>
    <w:qFormat/>
    <w:pPr>
      <w:spacing w:before="243"/>
      <w:ind w:left="216"/>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jc w:val="both"/>
    </w:pPr>
  </w:style>
  <w:style w:type="paragraph" w:styleId="Paragraphedeliste">
    <w:name w:val="List Paragraph"/>
    <w:basedOn w:val="Normal"/>
    <w:uiPriority w:val="1"/>
    <w:qFormat/>
    <w:pPr>
      <w:ind w:left="934" w:right="25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5039</Words>
  <Characters>27717</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Patrick Marques</cp:lastModifiedBy>
  <cp:revision>2</cp:revision>
  <dcterms:created xsi:type="dcterms:W3CDTF">2019-04-29T16:40:00Z</dcterms:created>
  <dcterms:modified xsi:type="dcterms:W3CDTF">2019-04-29T19:24:00Z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2019-04-29T00:00:00Z</vt:filetime>
  </property>
</Properties>
</file>