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33" w:rsidRDefault="00D63ECE">
      <w:pPr>
        <w:tabs>
          <w:tab w:val="left" w:pos="5954"/>
        </w:tabs>
      </w:pPr>
      <w:r>
        <w:rPr>
          <w:rFonts w:ascii="Calibri" w:hAnsi="Calibri" w:cs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2268E" wp14:editId="68CDE5FB">
                <wp:simplePos x="0" y="0"/>
                <wp:positionH relativeFrom="column">
                  <wp:posOffset>-650875</wp:posOffset>
                </wp:positionH>
                <wp:positionV relativeFrom="paragraph">
                  <wp:posOffset>-570230</wp:posOffset>
                </wp:positionV>
                <wp:extent cx="1087755" cy="1312545"/>
                <wp:effectExtent l="0" t="0" r="1714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CE" w:rsidRDefault="002E1301" w:rsidP="00770AAB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304290" cy="1883410"/>
                                  <wp:effectExtent l="0" t="0" r="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90" cy="188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4226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1.25pt;margin-top:-44.9pt;width:85.65pt;height:103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" strokecolor="white">
                <v:textbox style="mso-fit-shape-to-text:t">
                  <w:txbxContent>
                    <w:p w:rsidR="00D63ECE" w:rsidRDefault="002E1301" w:rsidP="00770AAB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304290" cy="1883410"/>
                            <wp:effectExtent l="0" t="0" r="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90" cy="188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7D3">
        <w:rPr>
          <w:rFonts w:ascii="Calibri" w:hAnsi="Calibri" w:cs="Calibri"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0FC1E" wp14:editId="3454CB56">
                <wp:simplePos x="0" y="0"/>
                <wp:positionH relativeFrom="column">
                  <wp:posOffset>931288</wp:posOffset>
                </wp:positionH>
                <wp:positionV relativeFrom="paragraph">
                  <wp:posOffset>-252593</wp:posOffset>
                </wp:positionV>
                <wp:extent cx="5631817" cy="1418591"/>
                <wp:effectExtent l="0" t="0" r="6983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7" cy="141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1733" w:rsidRPr="00DE7F58" w:rsidRDefault="008D5AB4">
                            <w:pPr>
                              <w:pStyle w:val="Heading"/>
                              <w:spacing w:after="120"/>
                              <w:rPr>
                                <w:rFonts w:ascii="Arial Narrow" w:hAnsi="Arial Narrow" w:cs="Calibri"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>CONVENTION O</w:t>
                            </w:r>
                            <w:r w:rsidR="00DE7F58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 xml:space="preserve">RGANISME DE </w:t>
                            </w:r>
                            <w:r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>F</w:t>
                            </w:r>
                            <w:r w:rsidR="00DE7F58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>ORMATION</w:t>
                            </w:r>
                            <w:r w:rsidR="002007D3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F77F8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>–</w:t>
                            </w:r>
                            <w:r w:rsidR="00BF2D06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F77F8" w:rsidRPr="00DE7F58">
                              <w:rPr>
                                <w:rFonts w:ascii="Arial Narrow" w:hAnsi="Arial Narrow" w:cs="Calibri"/>
                                <w:sz w:val="30"/>
                                <w:szCs w:val="30"/>
                              </w:rPr>
                              <w:t xml:space="preserve">ORGANISME D’ACCUEIL </w:t>
                            </w:r>
                          </w:p>
                          <w:p w:rsidR="00041733" w:rsidRPr="002E1301" w:rsidRDefault="002007D3">
                            <w:pPr>
                              <w:pStyle w:val="Heading"/>
                              <w:spacing w:after="120"/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</w:pPr>
                            <w:r w:rsidRPr="002E1301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Accompagnement vers l’apprentissage pour les jeunes atteignant 15 ans</w:t>
                            </w:r>
                          </w:p>
                          <w:p w:rsidR="00041733" w:rsidRPr="002E1301" w:rsidRDefault="002007D3">
                            <w:pPr>
                              <w:pStyle w:val="Heading"/>
                              <w:spacing w:after="120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2E1301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entre</w:t>
                            </w:r>
                            <w:proofErr w:type="gramEnd"/>
                            <w:r w:rsidRPr="002E1301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 xml:space="preserve"> le 1</w:t>
                            </w:r>
                            <w:r w:rsidRPr="002E1301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2E1301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 xml:space="preserve"> septembre et le 31 décembre (décret n°2014-1031 du 10 septembre 2014)</w:t>
                            </w:r>
                          </w:p>
                          <w:p w:rsidR="00041733" w:rsidRPr="002E1301" w:rsidRDefault="00041733">
                            <w:pPr>
                              <w:pStyle w:val="Textbody"/>
                              <w:spacing w:after="0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  <w:p w:rsidR="00041733" w:rsidRPr="002E1301" w:rsidRDefault="002007D3">
                            <w:pPr>
                              <w:pStyle w:val="Textbody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1301">
                              <w:rPr>
                                <w:rFonts w:ascii="Arial Narrow" w:hAnsi="Arial Narrow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PERIOD</w:t>
                            </w:r>
                            <w:r w:rsidR="00794A22" w:rsidRPr="002E1301">
                              <w:rPr>
                                <w:rFonts w:ascii="Arial Narrow" w:hAnsi="Arial Narrow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ES DE FORMATION EN MILIEU PROFE</w:t>
                            </w:r>
                            <w:r w:rsidRPr="002E1301">
                              <w:rPr>
                                <w:rFonts w:ascii="Arial Narrow" w:hAnsi="Arial Narrow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SSIONNEL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73.35pt;margin-top:-19.9pt;width:443.45pt;height:1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" stroked="f">
                <v:textbox>
                  <w:txbxContent>
                    <w:p w:rsidR="00041733" w:rsidRPr="00DE7F58" w:rsidRDefault="008D5AB4">
                      <w:pPr>
                        <w:pStyle w:val="Heading"/>
                        <w:spacing w:after="120"/>
                        <w:rPr>
                          <w:rFonts w:ascii="Arial Narrow" w:hAnsi="Arial Narrow" w:cs="Calibri"/>
                          <w:color w:val="00B0F0"/>
                          <w:sz w:val="30"/>
                          <w:szCs w:val="30"/>
                        </w:rPr>
                      </w:pPr>
                      <w:r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>CONVENTION O</w:t>
                      </w:r>
                      <w:r w:rsidR="00DE7F58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 xml:space="preserve">RGANISME DE </w:t>
                      </w:r>
                      <w:r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>F</w:t>
                      </w:r>
                      <w:r w:rsidR="00DE7F58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>ORMATION</w:t>
                      </w:r>
                      <w:r w:rsidR="002007D3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 xml:space="preserve"> </w:t>
                      </w:r>
                      <w:r w:rsidR="007F77F8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>–</w:t>
                      </w:r>
                      <w:r w:rsidR="00BF2D06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 xml:space="preserve"> </w:t>
                      </w:r>
                      <w:r w:rsidR="007F77F8" w:rsidRPr="00DE7F58">
                        <w:rPr>
                          <w:rFonts w:ascii="Arial Narrow" w:hAnsi="Arial Narrow" w:cs="Calibri"/>
                          <w:sz w:val="30"/>
                          <w:szCs w:val="30"/>
                        </w:rPr>
                        <w:t xml:space="preserve">ORGANISME D’ACCUEIL </w:t>
                      </w:r>
                    </w:p>
                    <w:p w:rsidR="00041733" w:rsidRPr="002E1301" w:rsidRDefault="002007D3">
                      <w:pPr>
                        <w:pStyle w:val="Heading"/>
                        <w:spacing w:after="120"/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</w:pPr>
                      <w:r w:rsidRPr="002E1301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Accompagnement vers l’apprentissage pour les jeunes atteignant 15 ans</w:t>
                      </w:r>
                    </w:p>
                    <w:p w:rsidR="00041733" w:rsidRPr="002E1301" w:rsidRDefault="002007D3">
                      <w:pPr>
                        <w:pStyle w:val="Heading"/>
                        <w:spacing w:after="120"/>
                        <w:rPr>
                          <w:rFonts w:ascii="Arial Narrow" w:hAnsi="Arial Narrow"/>
                        </w:rPr>
                      </w:pPr>
                      <w:proofErr w:type="gramStart"/>
                      <w:r w:rsidRPr="002E1301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entre</w:t>
                      </w:r>
                      <w:proofErr w:type="gramEnd"/>
                      <w:r w:rsidRPr="002E1301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 xml:space="preserve"> le 1</w:t>
                      </w:r>
                      <w:r w:rsidRPr="002E1301">
                        <w:rPr>
                          <w:rFonts w:ascii="Arial Narrow" w:hAnsi="Arial Narrow" w:cs="Calibri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2E1301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 xml:space="preserve"> septembre et le 31 décembre (décret n°2014-1031 du 10 septembre 2014)</w:t>
                      </w:r>
                    </w:p>
                    <w:p w:rsidR="00041733" w:rsidRPr="002E1301" w:rsidRDefault="00041733">
                      <w:pPr>
                        <w:pStyle w:val="Textbody"/>
                        <w:spacing w:after="0"/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</w:pPr>
                    </w:p>
                    <w:p w:rsidR="00041733" w:rsidRPr="002E1301" w:rsidRDefault="002007D3">
                      <w:pPr>
                        <w:pStyle w:val="Textbody"/>
                        <w:jc w:val="center"/>
                        <w:rPr>
                          <w:rFonts w:ascii="Arial Narrow" w:hAnsi="Arial Narrow" w:cs="Calibr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E1301">
                        <w:rPr>
                          <w:rFonts w:ascii="Arial Narrow" w:hAnsi="Arial Narrow" w:cs="Calibri"/>
                          <w:b/>
                          <w:sz w:val="36"/>
                          <w:szCs w:val="36"/>
                          <w:u w:val="single"/>
                        </w:rPr>
                        <w:t>PERIOD</w:t>
                      </w:r>
                      <w:r w:rsidR="00794A22" w:rsidRPr="002E1301">
                        <w:rPr>
                          <w:rFonts w:ascii="Arial Narrow" w:hAnsi="Arial Narrow" w:cs="Calibri"/>
                          <w:b/>
                          <w:sz w:val="36"/>
                          <w:szCs w:val="36"/>
                          <w:u w:val="single"/>
                        </w:rPr>
                        <w:t>ES DE FORMATION EN MILIEU PROFE</w:t>
                      </w:r>
                      <w:r w:rsidRPr="002E1301">
                        <w:rPr>
                          <w:rFonts w:ascii="Arial Narrow" w:hAnsi="Arial Narrow" w:cs="Calibri"/>
                          <w:b/>
                          <w:sz w:val="36"/>
                          <w:szCs w:val="36"/>
                          <w:u w:val="single"/>
                        </w:rPr>
                        <w:t>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041733" w:rsidRDefault="00041733">
      <w:pPr>
        <w:pStyle w:val="Heading"/>
        <w:jc w:val="left"/>
        <w:rPr>
          <w:rFonts w:ascii="Calibri" w:hAnsi="Calibri" w:cs="Calibri"/>
        </w:rPr>
      </w:pPr>
    </w:p>
    <w:p w:rsidR="00041733" w:rsidRDefault="00041733">
      <w:pPr>
        <w:pStyle w:val="Textbody"/>
      </w:pPr>
    </w:p>
    <w:p w:rsidR="00041733" w:rsidRDefault="00041733">
      <w:pPr>
        <w:pStyle w:val="Textbody"/>
      </w:pPr>
    </w:p>
    <w:p w:rsidR="00041733" w:rsidRDefault="00041733">
      <w:pPr>
        <w:pStyle w:val="Textbody"/>
        <w:rPr>
          <w:sz w:val="16"/>
          <w:szCs w:val="16"/>
        </w:rPr>
      </w:pPr>
    </w:p>
    <w:p w:rsidR="00041733" w:rsidRDefault="002007D3">
      <w:pPr>
        <w:pStyle w:val="Textbody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Entre :</w:t>
      </w:r>
    </w:p>
    <w:p w:rsidR="00041733" w:rsidRDefault="00041733">
      <w:pPr>
        <w:pStyle w:val="Textbody"/>
        <w:spacing w:after="0"/>
        <w:rPr>
          <w:rFonts w:ascii="Calibri" w:hAnsi="Calibri" w:cs="Calibri"/>
          <w:b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041733" w:rsidRPr="002E1301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8D5AB4">
            <w:pPr>
              <w:pStyle w:val="Textbody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</w:rPr>
              <w:t>L’</w:t>
            </w:r>
            <w:r w:rsidR="00DE7F58">
              <w:rPr>
                <w:rFonts w:ascii="Arial Narrow" w:hAnsi="Arial Narrow" w:cs="Calibri"/>
                <w:b/>
              </w:rPr>
              <w:t>organisme de formation</w:t>
            </w:r>
            <w:r w:rsidR="002007D3" w:rsidRPr="002E1301">
              <w:rPr>
                <w:rFonts w:ascii="Arial Narrow" w:hAnsi="Arial Narrow" w:cs="Calibri"/>
                <w:b/>
              </w:rPr>
              <w:t xml:space="preserve"> </w:t>
            </w:r>
            <w:r w:rsidR="002007D3" w:rsidRPr="002E1301">
              <w:rPr>
                <w:rFonts w:ascii="Arial Narrow" w:hAnsi="Arial Narrow" w:cs="Calibri"/>
                <w:i/>
              </w:rPr>
              <w:t>(établissement de formation)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/>
              </w:rPr>
            </w:pPr>
            <w:r w:rsidRPr="002E1301">
              <w:rPr>
                <w:rFonts w:ascii="Arial Narrow" w:hAnsi="Arial Narrow" w:cs="Calibri"/>
              </w:rPr>
              <w:t xml:space="preserve">Nom </w:t>
            </w:r>
            <w:r w:rsidRPr="002E1301">
              <w:rPr>
                <w:rFonts w:ascii="Arial Narrow" w:hAnsi="Arial Narrow" w:cs="Calibri"/>
                <w:i/>
              </w:rPr>
              <w:t>(dénomination) </w:t>
            </w:r>
            <w:r w:rsidRPr="002E1301">
              <w:rPr>
                <w:rFonts w:ascii="Arial Narrow" w:hAnsi="Arial Narrow" w:cs="Calibri"/>
              </w:rPr>
              <w:t>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Adresse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Téléphone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Mèl.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 xml:space="preserve">Représenté par                                                                </w:t>
            </w:r>
            <w:r w:rsidR="008D5AB4">
              <w:rPr>
                <w:rFonts w:ascii="Arial Narrow" w:hAnsi="Arial Narrow" w:cs="Calibri"/>
              </w:rPr>
              <w:t xml:space="preserve">  en qualité de directeur de l’OF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Nom du référent formateur chargé du suivi de l’élève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:rsidR="00041733" w:rsidRPr="002E1301" w:rsidRDefault="00041733">
      <w:pPr>
        <w:pStyle w:val="Textbody"/>
        <w:rPr>
          <w:rFonts w:ascii="Arial Narrow" w:hAnsi="Arial Narrow" w:cs="Calibri"/>
          <w:sz w:val="16"/>
          <w:szCs w:val="16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041733" w:rsidRPr="002E1301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7F77F8">
            <w:pPr>
              <w:pStyle w:val="Textbody"/>
              <w:spacing w:after="0"/>
              <w:rPr>
                <w:rFonts w:ascii="Arial Narrow" w:hAnsi="Arial Narrow"/>
              </w:rPr>
            </w:pPr>
            <w:r w:rsidRPr="002E1301">
              <w:rPr>
                <w:rFonts w:ascii="Arial Narrow" w:hAnsi="Arial Narrow" w:cs="Calibri"/>
                <w:b/>
              </w:rPr>
              <w:t>L’organisme</w:t>
            </w:r>
            <w:r w:rsidR="002007D3" w:rsidRPr="002E1301">
              <w:rPr>
                <w:rFonts w:ascii="Arial Narrow" w:hAnsi="Arial Narrow" w:cs="Calibri"/>
                <w:b/>
              </w:rPr>
              <w:t xml:space="preserve"> d’accueil </w:t>
            </w:r>
            <w:r w:rsidR="002007D3" w:rsidRPr="002E1301">
              <w:rPr>
                <w:rFonts w:ascii="Arial Narrow" w:hAnsi="Arial Narrow" w:cs="Calibri"/>
                <w:i/>
              </w:rPr>
              <w:t>(milieu professionnel de formation)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Numéro de SIRET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/>
              </w:rPr>
            </w:pPr>
            <w:r w:rsidRPr="002E1301">
              <w:rPr>
                <w:rFonts w:ascii="Arial Narrow" w:hAnsi="Arial Narrow" w:cs="Calibri"/>
              </w:rPr>
              <w:t xml:space="preserve">Nom </w:t>
            </w:r>
            <w:r w:rsidRPr="002E1301">
              <w:rPr>
                <w:rFonts w:ascii="Arial Narrow" w:hAnsi="Arial Narrow" w:cs="Calibri"/>
                <w:i/>
              </w:rPr>
              <w:t>(dénomination)</w:t>
            </w:r>
            <w:r w:rsidRPr="002E1301">
              <w:rPr>
                <w:rFonts w:ascii="Arial Narrow" w:hAnsi="Arial Narrow" w:cs="Calibri"/>
              </w:rPr>
              <w:t>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Adresse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Téléphone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Mèl.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Représenté par                                                                  en qualité de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Textbody"/>
              <w:spacing w:after="0"/>
              <w:rPr>
                <w:rFonts w:ascii="Arial Narrow" w:hAnsi="Arial Narrow" w:cs="Calibri"/>
              </w:rPr>
            </w:pPr>
            <w:r w:rsidRPr="002E1301">
              <w:rPr>
                <w:rFonts w:ascii="Arial Narrow" w:hAnsi="Arial Narrow" w:cs="Calibri"/>
              </w:rPr>
              <w:t>Nom du tuteur chargé du suivi de l’élève :</w:t>
            </w:r>
          </w:p>
          <w:p w:rsidR="00041733" w:rsidRPr="002E1301" w:rsidRDefault="00041733">
            <w:pPr>
              <w:pStyle w:val="Textbody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:rsidR="001E05FD" w:rsidRPr="002E1301" w:rsidRDefault="001E05FD">
      <w:pPr>
        <w:rPr>
          <w:rFonts w:ascii="Arial Narrow" w:hAnsi="Arial Narrow"/>
          <w:szCs w:val="21"/>
        </w:rPr>
        <w:sectPr w:rsidR="001E05FD" w:rsidRPr="002E1301">
          <w:footerReference w:type="default" r:id="rId11"/>
          <w:pgSz w:w="11906" w:h="16838"/>
          <w:pgMar w:top="993" w:right="992" w:bottom="776" w:left="1134" w:header="720" w:footer="720" w:gutter="0"/>
          <w:pgNumType w:start="1"/>
          <w:cols w:space="720"/>
        </w:sectPr>
      </w:pPr>
    </w:p>
    <w:p w:rsidR="00041733" w:rsidRPr="002E1301" w:rsidRDefault="00041733">
      <w:pPr>
        <w:rPr>
          <w:rFonts w:ascii="Arial Narrow" w:hAnsi="Arial Narrow" w:cs="Calibri"/>
          <w:sz w:val="20"/>
          <w:szCs w:val="20"/>
        </w:rPr>
      </w:pPr>
    </w:p>
    <w:p w:rsidR="001E05FD" w:rsidRPr="002E1301" w:rsidRDefault="001E05FD">
      <w:pPr>
        <w:rPr>
          <w:rFonts w:ascii="Arial Narrow" w:hAnsi="Arial Narrow"/>
          <w:szCs w:val="21"/>
        </w:rPr>
        <w:sectPr w:rsidR="001E05FD" w:rsidRPr="002E1301">
          <w:type w:val="continuous"/>
          <w:pgSz w:w="11906" w:h="16838"/>
          <w:pgMar w:top="993" w:right="992" w:bottom="776" w:left="1134" w:header="720" w:footer="720" w:gutter="0"/>
          <w:pgNumType w:start="1"/>
          <w:cols w:num="2" w:space="720" w:equalWidth="0">
            <w:col w:w="4536" w:space="708"/>
            <w:col w:w="4536" w:space="0"/>
          </w:cols>
        </w:sect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041733" w:rsidRPr="002E1301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b/>
                <w:sz w:val="20"/>
              </w:rPr>
            </w:pPr>
            <w:r w:rsidRPr="002E1301">
              <w:rPr>
                <w:rFonts w:ascii="Arial Narrow" w:hAnsi="Arial Narrow" w:cs="Calibri"/>
                <w:b/>
                <w:sz w:val="20"/>
              </w:rPr>
              <w:lastRenderedPageBreak/>
              <w:t>Le représentant légal de l’élève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Nom / Prénom 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Nom et Prénom de l’élève 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Date de naissance :          /         /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Adresse 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Téléphone du représentant légal :                                                                   Mèl. 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 w:cs="Calibri"/>
                <w:sz w:val="20"/>
              </w:rPr>
            </w:pPr>
            <w:r w:rsidRPr="002E1301">
              <w:rPr>
                <w:rFonts w:ascii="Arial Narrow" w:hAnsi="Arial Narrow" w:cs="Calibri"/>
                <w:sz w:val="20"/>
              </w:rPr>
              <w:t>Téléphone de l’élève :                                                                                         Mèl 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8"/>
                <w:szCs w:val="18"/>
              </w:rPr>
            </w:pPr>
          </w:p>
          <w:p w:rsidR="00041733" w:rsidRPr="002E1301" w:rsidRDefault="002007D3">
            <w:pPr>
              <w:pStyle w:val="Standard"/>
              <w:spacing w:after="0"/>
              <w:rPr>
                <w:rFonts w:ascii="Arial Narrow" w:hAnsi="Arial Narrow"/>
              </w:rPr>
            </w:pPr>
            <w:r w:rsidRPr="002E1301">
              <w:rPr>
                <w:rFonts w:ascii="Arial Narrow" w:hAnsi="Arial Narrow" w:cs="Calibri"/>
                <w:sz w:val="20"/>
              </w:rPr>
              <w:t xml:space="preserve">Formation visée au terme du parcours </w:t>
            </w:r>
            <w:r w:rsidRPr="002E1301">
              <w:rPr>
                <w:rFonts w:ascii="Arial Narrow" w:hAnsi="Arial Narrow" w:cs="Calibri"/>
                <w:i/>
                <w:sz w:val="20"/>
              </w:rPr>
              <w:t>(diplôme) </w:t>
            </w:r>
            <w:r w:rsidRPr="002E1301">
              <w:rPr>
                <w:rFonts w:ascii="Arial Narrow" w:hAnsi="Arial Narrow" w:cs="Calibri"/>
                <w:sz w:val="20"/>
              </w:rPr>
              <w:t>:</w:t>
            </w:r>
          </w:p>
          <w:p w:rsidR="00041733" w:rsidRPr="002E1301" w:rsidRDefault="00041733">
            <w:pPr>
              <w:pStyle w:val="Standard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:rsidR="00041733" w:rsidRPr="002E1301" w:rsidRDefault="00041733">
      <w:pPr>
        <w:pStyle w:val="Standard"/>
        <w:tabs>
          <w:tab w:val="left" w:pos="5670"/>
        </w:tabs>
        <w:spacing w:after="0"/>
        <w:jc w:val="left"/>
        <w:rPr>
          <w:rFonts w:ascii="Arial Narrow" w:hAnsi="Arial Narrow" w:cs="Calibri"/>
          <w:sz w:val="10"/>
          <w:szCs w:val="10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fr-FR" w:bidi="ar-SA"/>
        </w:rPr>
        <w:t>Cette convention comporte une an</w:t>
      </w:r>
      <w:r w:rsidR="00BF2D06" w:rsidRPr="002E1301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fr-FR" w:bidi="ar-SA"/>
        </w:rPr>
        <w:t>nexe pédagogique et financière.</w:t>
      </w:r>
    </w:p>
    <w:p w:rsidR="00041733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18"/>
          <w:szCs w:val="18"/>
          <w:lang w:eastAsia="fr-FR" w:bidi="ar-SA"/>
        </w:rPr>
        <w:t>Tous les champs à renseigner doivent être obligatoirement complétés.</w:t>
      </w:r>
    </w:p>
    <w:p w:rsidR="00676454" w:rsidRPr="002E1301" w:rsidRDefault="00676454">
      <w:pPr>
        <w:widowControl/>
        <w:suppressAutoHyphens w:val="0"/>
        <w:jc w:val="both"/>
        <w:textAlignment w:val="auto"/>
        <w:rPr>
          <w:rFonts w:ascii="Arial Narrow" w:hAnsi="Arial Narrow"/>
        </w:rPr>
      </w:pPr>
    </w:p>
    <w:p w:rsidR="00041733" w:rsidRPr="002E1301" w:rsidRDefault="00041733">
      <w:pPr>
        <w:pStyle w:val="Standard"/>
        <w:tabs>
          <w:tab w:val="left" w:pos="5670"/>
        </w:tabs>
        <w:spacing w:after="0"/>
        <w:jc w:val="left"/>
        <w:rPr>
          <w:rFonts w:ascii="Arial Narrow" w:hAnsi="Arial Narrow" w:cs="Calibri"/>
          <w:sz w:val="10"/>
          <w:szCs w:val="10"/>
        </w:rPr>
      </w:pPr>
    </w:p>
    <w:p w:rsidR="00041733" w:rsidRPr="002E1301" w:rsidRDefault="002007D3">
      <w:pPr>
        <w:pStyle w:val="Standard"/>
        <w:tabs>
          <w:tab w:val="left" w:pos="5670"/>
        </w:tabs>
        <w:spacing w:after="0"/>
        <w:jc w:val="center"/>
        <w:rPr>
          <w:rFonts w:ascii="Arial Narrow" w:hAnsi="Arial Narrow" w:cs="Calibri"/>
          <w:b/>
          <w:sz w:val="20"/>
        </w:rPr>
      </w:pPr>
      <w:r w:rsidRPr="002E1301">
        <w:rPr>
          <w:rFonts w:ascii="Arial Narrow" w:hAnsi="Arial Narrow" w:cs="Calibri"/>
          <w:b/>
          <w:sz w:val="20"/>
        </w:rPr>
        <w:t>Un exemplaire de cette présente convention sera communiqué au DASEN*</w:t>
      </w:r>
    </w:p>
    <w:p w:rsidR="00041733" w:rsidRPr="002E1301" w:rsidRDefault="002007D3">
      <w:pPr>
        <w:pStyle w:val="Standard"/>
        <w:tabs>
          <w:tab w:val="left" w:pos="5670"/>
        </w:tabs>
        <w:spacing w:after="0"/>
        <w:jc w:val="center"/>
        <w:rPr>
          <w:rStyle w:val="st"/>
          <w:rFonts w:ascii="Arial Narrow" w:hAnsi="Arial Narrow" w:cs="Calibri"/>
          <w:color w:val="222222"/>
          <w:sz w:val="20"/>
        </w:rPr>
      </w:pPr>
      <w:r w:rsidRPr="002E1301">
        <w:rPr>
          <w:rStyle w:val="st"/>
          <w:rFonts w:ascii="Arial Narrow" w:hAnsi="Arial Narrow" w:cs="Calibri"/>
          <w:color w:val="222222"/>
          <w:sz w:val="20"/>
        </w:rPr>
        <w:t>*Directeur académique des services de l'Éducation nationale</w:t>
      </w:r>
    </w:p>
    <w:p w:rsidR="00AD43DE" w:rsidRDefault="00AD43DE">
      <w:pPr>
        <w:pStyle w:val="Standard"/>
        <w:tabs>
          <w:tab w:val="left" w:pos="5670"/>
        </w:tabs>
        <w:spacing w:after="0"/>
        <w:jc w:val="center"/>
        <w:rPr>
          <w:rStyle w:val="st"/>
          <w:rFonts w:ascii="Calibri" w:hAnsi="Calibri" w:cs="Calibri"/>
          <w:color w:val="222222"/>
          <w:sz w:val="20"/>
        </w:rPr>
      </w:pPr>
    </w:p>
    <w:p w:rsidR="00AD43DE" w:rsidRDefault="00AD43DE">
      <w:pPr>
        <w:pStyle w:val="Standard"/>
        <w:tabs>
          <w:tab w:val="left" w:pos="5670"/>
        </w:tabs>
        <w:spacing w:after="0"/>
        <w:jc w:val="center"/>
      </w:pPr>
    </w:p>
    <w:p w:rsidR="002E1301" w:rsidRDefault="002E1301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F3000F" w:rsidRPr="002E1301" w:rsidRDefault="00F3000F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lastRenderedPageBreak/>
        <w:t xml:space="preserve">Vu </w:t>
      </w:r>
      <w:r w:rsidR="00676454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le code du travail</w:t>
      </w: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 ;</w:t>
      </w:r>
    </w:p>
    <w:p w:rsidR="00F3000F" w:rsidRPr="002E1301" w:rsidRDefault="00F3000F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Vu le code de l’éducation ;</w:t>
      </w:r>
    </w:p>
    <w:p w:rsidR="00F3000F" w:rsidRPr="002E1301" w:rsidRDefault="00F3000F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Vu le Décret n° 2014-1031 du 10 septembre 2014 modifiant diverses dispositions relatives à l'apprentissage en application de la loi n° 2014-588 du 5 mars 2014.</w:t>
      </w:r>
    </w:p>
    <w:p w:rsidR="00041733" w:rsidRPr="002E1301" w:rsidRDefault="00F3000F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Vu la délibération du co</w:t>
      </w:r>
      <w:r w:rsidR="008D5AB4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nseil de perfectionnement de l’OF</w:t>
      </w: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 approuvant le contenu de cette convention ; Il a été convenu ce qui suit :</w:t>
      </w:r>
    </w:p>
    <w:p w:rsidR="00F3000F" w:rsidRPr="002E1301" w:rsidRDefault="00F3000F" w:rsidP="00F3000F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ARTICLE 1</w:t>
      </w:r>
    </w:p>
    <w:p w:rsidR="00695819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La présente convention règle les rapports des signataires en vue de l’organisation et du déroulement des périodes de for</w:t>
      </w:r>
      <w:r w:rsidR="00695819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mation en milieu professionnel pour des élèves de -15 ans engagés dans un parcours individuel d’accompagnement vers l’apprentissage.</w:t>
      </w:r>
    </w:p>
    <w:p w:rsidR="00041733" w:rsidRPr="002E1301" w:rsidRDefault="00695819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Ces périodes</w:t>
      </w:r>
      <w:r w:rsidR="002007D3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 ont pour objectif de permettre à l'élève de découvrir l’apprentissage et plus particulièrement les activités professionnelles du futur diplôme visé.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Les modalités </w:t>
      </w:r>
      <w:r w:rsidR="00676454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d’organisation </w:t>
      </w: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des périodes de formation en milieu professionnel sont consignées dans l’annexe pédagogique et fina</w:t>
      </w: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n</w:t>
      </w: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cière jointe à la convention.</w:t>
      </w:r>
    </w:p>
    <w:p w:rsidR="00794A22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794A22" w:rsidRPr="002E1301" w:rsidRDefault="00794A22" w:rsidP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ARTICLE 2</w:t>
      </w:r>
    </w:p>
    <w:p w:rsidR="00041733" w:rsidRPr="002E1301" w:rsidRDefault="002007D3">
      <w:pPr>
        <w:widowControl/>
        <w:suppressAutoHyphens w:val="0"/>
        <w:spacing w:after="24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b/>
          <w:kern w:val="0"/>
          <w:sz w:val="20"/>
          <w:szCs w:val="20"/>
          <w:lang w:eastAsia="fr-FR" w:bidi="ar-SA"/>
        </w:rPr>
        <w:t>Un tuteur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est désigné 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par le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responsable de l’organisme d’accueil pour assurer l’accueil et l’accompagnement de l’élève durant toute sa période de formation en milieu professionnel en </w:t>
      </w:r>
      <w:proofErr w:type="spellStart"/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co-formation</w:t>
      </w:r>
      <w:proofErr w:type="spellEnd"/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avec </w:t>
      </w:r>
      <w:r w:rsidRPr="002E1301">
        <w:rPr>
          <w:rFonts w:ascii="Arial Narrow" w:eastAsia="Times New Roman" w:hAnsi="Arial Narrow" w:cs="Calibri"/>
          <w:b/>
          <w:kern w:val="0"/>
          <w:sz w:val="20"/>
          <w:szCs w:val="20"/>
          <w:lang w:eastAsia="fr-FR" w:bidi="ar-SA"/>
        </w:rPr>
        <w:t>le référent formateur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de l’OF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.</w:t>
      </w: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3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L’élève demeure, durant ces périodes de formation en milieu professionnel, sous statut scolaire. Il reste sous l’autorité et la re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spons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a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bilité du directeur de l’OF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Il est soumis aux règles générales et au règlement intérieur en vigueur dans l’organisme d’accueil, notamment en matière de sécurité, d’horaires et de discipline, sous réserve des dispositions de l’article 4 de la présente convention.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Le secret professionnel est de rigueur absolue. L’élève est tenu d’observer la plus entière discrétion sur l’ensemble des renseign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ments qu’il pourra recueillir du fait de sa présence dans l’organisme d’accueil.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4</w:t>
      </w:r>
      <w:r w:rsidR="002007D3" w:rsidRPr="002E1301">
        <w:rPr>
          <w:rFonts w:ascii="Arial Narrow" w:eastAsia="Times New Roman" w:hAnsi="Arial Narrow" w:cs="Calibri"/>
          <w:color w:val="000000"/>
          <w:sz w:val="20"/>
          <w:szCs w:val="20"/>
          <w:lang w:eastAsia="fr-FR" w:bidi="ar-SA"/>
        </w:rPr>
        <w:t xml:space="preserve"> (relatif aux élèves mineurs de moins de 15 ans)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La durée de présence hebdomadaire en milieu professionnel de l’élève ne peut excéder 35 heures maximum et 7 heures par jour.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Aucune période ininterrompue ne peut excéder une durée maximale de 4 heures et demie (pause obligatoire de 30 minutes conséc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u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tives). 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Le repos hebdomadaire de l’élève mineur doit avoir une durée minimale de deux jours consécutifs, comprenant obligatoirement le dimanche.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La présence de l'élève de moins de 16 ans en milieu professionnel est interdite entre 20 heures et 6 heures. Un repos quotidien de 14 heures consécutives doit être respecté.</w:t>
      </w:r>
    </w:p>
    <w:p w:rsidR="00041733" w:rsidRPr="002E1301" w:rsidRDefault="007F77F8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La présence </w:t>
      </w:r>
      <w:r w:rsidR="002007D3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de l’élève mineur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dans l’organisme d’accueil</w:t>
      </w:r>
      <w:r w:rsidR="002007D3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est interdite les jours fériés, le dimanche et pendant les vacances scolaires.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5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Il est interdit de confier à l’élève des tâches dangereuses pour sa santé ou sa sécurité.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S’agissant d’élèves mineurs de moins de 15 ans, il est strictement interdit de leur confier des travaux interdits et réglementés par le code du travail.</w:t>
      </w:r>
    </w:p>
    <w:p w:rsidR="00041733" w:rsidRPr="002E1301" w:rsidRDefault="007F77F8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 responsable de l’organisme d’accueil</w:t>
      </w:r>
      <w:r w:rsidR="002007D3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doit présenter au jeune l’évaluation des risques propres à son entreprise et commenter les risques auxquels il est susceptible d’être exposé et les mesures prises pour y remédier.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6</w:t>
      </w:r>
    </w:p>
    <w:p w:rsidR="00041733" w:rsidRPr="002E1301" w:rsidRDefault="007F77F8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e responsable de l’organisme d’accueil </w:t>
      </w:r>
      <w:r w:rsidR="002007D3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prend les dispositions nécessaires pour garantir sa responsabilité civile chaque fois qu’elle pourrait être engagée :</w:t>
      </w:r>
    </w:p>
    <w:p w:rsidR="00041733" w:rsidRPr="002E1301" w:rsidRDefault="002007D3">
      <w:pPr>
        <w:pStyle w:val="Paragraphedeliste"/>
        <w:widowControl/>
        <w:numPr>
          <w:ilvl w:val="0"/>
          <w:numId w:val="17"/>
        </w:numPr>
        <w:suppressAutoHyphens w:val="0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soit en souscrivant une assurance particulière garantissant sa responsabilité civ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ile en cas de faute imputable 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à l’organisme d’accueil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à l’égard de l’élève ;</w:t>
      </w:r>
    </w:p>
    <w:p w:rsidR="00041733" w:rsidRPr="002E1301" w:rsidRDefault="002007D3">
      <w:pPr>
        <w:pStyle w:val="Paragraphedeliste"/>
        <w:widowControl/>
        <w:numPr>
          <w:ilvl w:val="0"/>
          <w:numId w:val="17"/>
        </w:numPr>
        <w:suppressAutoHyphens w:val="0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soit en ajoutant à son contrat déjà souscrit «responsabilité civile entreprise» ou «responsabilité civile professionnelle» un avenant relatif à l'accueil de l’élève.</w:t>
      </w:r>
    </w:p>
    <w:p w:rsidR="00695819" w:rsidRPr="002E1301" w:rsidRDefault="008D5AB4" w:rsidP="00695819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Le directeur de l’OF</w:t>
      </w:r>
      <w:r w:rsidR="002007D3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 contracte une assurance couvrant sa responsabilité civile pour tout ce qui pourrait lui être imputé durant les p</w:t>
      </w:r>
      <w:r w:rsidR="002007D3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é</w:t>
      </w:r>
      <w:r w:rsidR="002007D3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riodes de fo</w:t>
      </w:r>
      <w:r w:rsidR="00695819"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rmation en milieu professionnel.</w:t>
      </w:r>
    </w:p>
    <w:p w:rsidR="00695819" w:rsidRPr="002E1301" w:rsidRDefault="00695819" w:rsidP="00695819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695819" w:rsidRPr="002E1301" w:rsidRDefault="00695819" w:rsidP="00695819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 ARTICLE 7</w:t>
      </w:r>
    </w:p>
    <w:p w:rsidR="00695819" w:rsidRPr="002E1301" w:rsidRDefault="00695819" w:rsidP="00695819">
      <w:pPr>
        <w:widowControl/>
        <w:suppressAutoHyphens w:val="0"/>
        <w:spacing w:after="12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Pour une période de formation en milieu professionnel réalisé</w:t>
      </w:r>
      <w:r w:rsidR="0067645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au sein du même organisme d’accueil et dont la durée est </w:t>
      </w:r>
      <w:r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>inférieure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à deux mois consécutifs ou non</w:t>
      </w:r>
      <w:r w:rsidR="0067645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(soit 44 jours de 7 heures)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, l’élève ne peut prétendre à aucune rémunération. Toutefois, l’organisme d’accueil peut décider de lui allouer une gratification. Celle-ci est exonérée de charges sociales si, conformément à l’article D242-2-1 du code de la sécurité sociale, son montant ne dépasse pas le seuil équivalent au produit de 15% du plafond horaire de la sécurité sociale et du nombre d’heures de formation en milieu professionnel effectu</w:t>
      </w:r>
      <w:r w:rsidR="000E597B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ées au cours du mois considéré.</w:t>
      </w:r>
    </w:p>
    <w:p w:rsidR="002E1301" w:rsidRDefault="002007D3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fr-FR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2E1301" w:rsidRDefault="002E130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fr-FR" w:bidi="ar-SA"/>
        </w:rPr>
      </w:pPr>
    </w:p>
    <w:p w:rsidR="002E1301" w:rsidRDefault="002E130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fr-FR" w:bidi="ar-SA"/>
        </w:rPr>
      </w:pPr>
    </w:p>
    <w:p w:rsidR="002E1301" w:rsidRDefault="002E130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lastRenderedPageBreak/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8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En application des articles L412-8 </w:t>
      </w:r>
      <w:r w:rsidR="0067645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2°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et R412-4 du code de la sécurité sociale, l’élève bénéficie de la législation sur les accidents du travail.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En cas d’accident survenant à l'élève, soit au cours du travail, soit au cours du trajet, la déclaration d'accident est ren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seignée par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l’organisme 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d'accueil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qui l’adresse à la CPAM du l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ieu de résidence de la victime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par lettre recomman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dée avec accusé de réception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dans les 48 heures non compris les dimanches et jours fériés. Une copie de la déclaration d’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accident sera communiquée à l’OF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.</w:t>
      </w:r>
    </w:p>
    <w:p w:rsidR="00041733" w:rsidRPr="002E1301" w:rsidRDefault="002007D3">
      <w:pPr>
        <w:widowControl/>
        <w:suppressAutoHyphens w:val="0"/>
        <w:spacing w:after="24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En dehors des horaires de période de for</w:t>
      </w:r>
      <w:r w:rsidR="000E597B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mation en milieu professionnel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, l’élève ou sa famille recouvrent leur pleine et entière respo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sabilité.</w:t>
      </w:r>
    </w:p>
    <w:p w:rsidR="00695819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 xml:space="preserve">ARTICLE </w:t>
      </w:r>
      <w:r w:rsidR="00695819"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9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L'élève est associé aux activités 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de l’organisme d’accueil 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concourant directement à l’action pédagogique. En aucun cas, sa particip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a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tion à ces activités ne doit porter préjudice à la situation de l’emploi 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dans l’organisme d'accueil</w:t>
      </w:r>
      <w:r w:rsidR="00BF2D0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hAnsi="Arial Narrow" w:cs="Calibri"/>
        </w:rPr>
      </w:pP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ARTICLE 10</w:t>
      </w:r>
    </w:p>
    <w:p w:rsidR="00695819" w:rsidRPr="002E1301" w:rsidRDefault="002007D3">
      <w:pPr>
        <w:widowControl/>
        <w:suppressAutoHyphens w:val="0"/>
        <w:spacing w:after="12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Une attestation de période de formation en milieu professionnel est délivrée par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l'organisme d'accueil à l’</w:t>
      </w:r>
      <w:r w:rsidR="00BF2D0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élève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. Cette attestation me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tionne la durée effective totale de la période de formation en milieu professionnel et le montant total de la gratification versée à l’élève, le cas échéant.</w:t>
      </w:r>
    </w:p>
    <w:p w:rsidR="00041733" w:rsidRPr="002E1301" w:rsidRDefault="00794A22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color w:val="000000"/>
          <w:sz w:val="20"/>
          <w:szCs w:val="20"/>
          <w:lang w:eastAsia="fr-FR" w:bidi="ar-SA"/>
        </w:rPr>
        <w:t>ARTICLE 11</w:t>
      </w:r>
    </w:p>
    <w:p w:rsidR="00041733" w:rsidRPr="002E1301" w:rsidRDefault="008D5AB4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Le directeur de l’OF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et </w:t>
      </w:r>
      <w:r w:rsidR="009B1486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le responsable de l’organisme d’accueil </w:t>
      </w:r>
      <w:r w:rsidR="002007D3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se tiendront mutuellement informés des difficultés qui pourraient naître de l’application de la présente convention et prendront, d’un commun accord et en liaison avec l’équipe pédagogique, les dispositions propres à les résoudre, notamment en cas de manquement à la discipline.</w:t>
      </w:r>
    </w:p>
    <w:p w:rsidR="00041733" w:rsidRPr="002E1301" w:rsidRDefault="002007D3">
      <w:pPr>
        <w:pStyle w:val="Retraitcorpsdetexte"/>
        <w:spacing w:after="0"/>
        <w:ind w:left="0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Toute absence de l'élève sera aussitôt portée à la </w:t>
      </w:r>
      <w:r w:rsidR="008D5AB4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connaissance du directeur de l’OF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et du représentant légal.</w:t>
      </w:r>
    </w:p>
    <w:p w:rsidR="00041733" w:rsidRPr="002E1301" w:rsidRDefault="002007D3">
      <w:pPr>
        <w:pStyle w:val="Retraitcorpsdetexte"/>
        <w:spacing w:after="0"/>
        <w:ind w:left="0"/>
        <w:rPr>
          <w:rFonts w:ascii="Arial Narrow" w:hAnsi="Arial Narrow" w:cs="Calibri"/>
          <w:kern w:val="0"/>
          <w:sz w:val="20"/>
          <w:lang w:eastAsia="fr-FR"/>
        </w:rPr>
      </w:pPr>
      <w:r w:rsidRPr="002E1301">
        <w:rPr>
          <w:rFonts w:ascii="Arial Narrow" w:hAnsi="Arial Narrow" w:cs="Calibri"/>
          <w:kern w:val="0"/>
          <w:sz w:val="20"/>
          <w:lang w:eastAsia="fr-FR"/>
        </w:rPr>
        <w:t>La décision de suspendre ou de résilier la présente convention ne peut intervenir que dans le cadre d’une concertation entre l’établissement et l’organisme d’accueil.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proofErr w:type="gramStart"/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Fait le</w:t>
      </w:r>
      <w:proofErr w:type="gramEnd"/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tbl>
      <w:tblPr>
        <w:tblW w:w="9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BF2D06" w:rsidRPr="002E1301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Signature et cachet</w:t>
            </w:r>
          </w:p>
          <w:p w:rsidR="00041733" w:rsidRPr="002E1301" w:rsidRDefault="007F77F8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</w:t>
            </w:r>
            <w:r w:rsidR="009B1486"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 xml:space="preserve">e responsable de l’organisme d’accueil 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Vu et pris connaissance le :</w:t>
            </w:r>
          </w:p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dstrike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Le tuteu</w:t>
            </w:r>
            <w:r w:rsidR="00BF2D06"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r en charge du suivi de l’élève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Signature et cachet</w:t>
            </w:r>
          </w:p>
          <w:p w:rsidR="00041733" w:rsidRPr="002E1301" w:rsidRDefault="008D5AB4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Le directeur de l’OF</w:t>
            </w:r>
            <w:r w:rsidR="002007D3"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 xml:space="preserve"> 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Vu et pris connaissance le :</w:t>
            </w:r>
          </w:p>
          <w:p w:rsidR="00041733" w:rsidRPr="002E1301" w:rsidRDefault="008D5AB4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Le référent-formateur de l’OF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tbl>
      <w:tblPr>
        <w:tblW w:w="9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041733" w:rsidRPr="002E1301" w:rsidTr="00F3000F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Vu et pris connaissance le :</w:t>
            </w:r>
          </w:p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Le représentant légal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Vu et pris connaissance le :</w:t>
            </w:r>
          </w:p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L’élève</w:t>
            </w: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F3000F" w:rsidRPr="002E1301" w:rsidTr="00F3000F">
        <w:tc>
          <w:tcPr>
            <w:tcW w:w="9930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3000F" w:rsidRPr="002E1301" w:rsidRDefault="00F3000F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3000F" w:rsidRPr="002E1301" w:rsidRDefault="00F3000F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3000F" w:rsidRPr="002E1301" w:rsidRDefault="00F3000F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Nota : La signature engage également les co-contractants sur l’annexe pédagogique et financière </w:t>
            </w:r>
          </w:p>
        </w:tc>
      </w:tr>
    </w:tbl>
    <w:p w:rsidR="00041733" w:rsidRPr="002E1301" w:rsidRDefault="002007D3">
      <w:pPr>
        <w:pageBreakBefore/>
        <w:widowControl/>
        <w:suppressAutoHyphens w:val="0"/>
        <w:jc w:val="center"/>
        <w:textAlignment w:val="auto"/>
        <w:rPr>
          <w:rFonts w:ascii="Arial Narrow" w:hAnsi="Arial Narrow"/>
          <w:b/>
        </w:rPr>
      </w:pPr>
      <w:r w:rsidRPr="002E1301">
        <w:rPr>
          <w:rFonts w:ascii="Arial Narrow" w:eastAsia="Times New Roman" w:hAnsi="Arial Narrow" w:cs="Calibri"/>
          <w:b/>
          <w:color w:val="000000"/>
          <w:kern w:val="0"/>
          <w:sz w:val="36"/>
          <w:szCs w:val="36"/>
          <w:lang w:eastAsia="fr-FR" w:bidi="ar-SA"/>
        </w:rPr>
        <w:lastRenderedPageBreak/>
        <w:t>ANNEXE PEDAGOGIQUE et FINANCIERE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>Nom de l’</w:t>
      </w:r>
      <w:r w:rsidR="007F77F8"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organisme d’accueil </w:t>
      </w:r>
      <w:r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>: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Nom et qualité du tuteur chargé du suivi de l’élève :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Nom de l’élève :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Nom du référent-formateur chargé du suivi de l’élève :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1-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Périodes </w:t>
      </w:r>
      <w:r w:rsidR="002007D3" w:rsidRPr="002E1301">
        <w:rPr>
          <w:rFonts w:ascii="Arial Narrow" w:hAnsi="Arial Narrow" w:cs="Calibri"/>
          <w:b/>
          <w:sz w:val="20"/>
          <w:szCs w:val="20"/>
        </w:rPr>
        <w:t>de formation en milieu professionnel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</w:p>
    <w:tbl>
      <w:tblPr>
        <w:tblW w:w="49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402"/>
      </w:tblGrid>
      <w:tr w:rsidR="00041733" w:rsidRPr="002E1301">
        <w:trPr>
          <w:trHeight w:val="454"/>
          <w:jc w:val="center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Pour la durée du                                au</w:t>
            </w:r>
          </w:p>
        </w:tc>
      </w:tr>
      <w:tr w:rsidR="00041733" w:rsidRPr="002E1301">
        <w:trPr>
          <w:trHeight w:val="45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Période n°1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Du                                 au                        </w:t>
            </w:r>
          </w:p>
        </w:tc>
      </w:tr>
      <w:tr w:rsidR="00041733" w:rsidRPr="002E1301">
        <w:trPr>
          <w:trHeight w:val="45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Période n°2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Du                                 au                        </w:t>
            </w:r>
          </w:p>
        </w:tc>
      </w:tr>
      <w:tr w:rsidR="00041733" w:rsidRPr="002E1301">
        <w:trPr>
          <w:trHeight w:val="45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Période n°3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Du                                 au                        </w:t>
            </w:r>
          </w:p>
        </w:tc>
      </w:tr>
      <w:tr w:rsidR="00041733" w:rsidRPr="002E1301">
        <w:trPr>
          <w:trHeight w:val="45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Période n°4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Du                                 au                        </w:t>
            </w:r>
          </w:p>
        </w:tc>
      </w:tr>
    </w:tbl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2-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Horaires journaliers de l’élève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</w:p>
    <w:tbl>
      <w:tblPr>
        <w:tblW w:w="99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528"/>
        <w:gridCol w:w="2541"/>
        <w:gridCol w:w="2321"/>
      </w:tblGrid>
      <w:tr w:rsidR="00041733" w:rsidRPr="002E1301">
        <w:trPr>
          <w:trHeight w:val="454"/>
        </w:trPr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Matin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Après-midi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 horaire</w:t>
            </w: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Lundi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Mardi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Mercredi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Jeudi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Vendredi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Samedi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041733" w:rsidRPr="002E1301">
        <w:trPr>
          <w:trHeight w:val="454"/>
        </w:trPr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33" w:rsidRPr="002E1301" w:rsidRDefault="002007D3">
            <w:pPr>
              <w:widowControl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E1301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fr-FR" w:bidi="ar-SA"/>
              </w:rPr>
              <w:t>Soit un total hebdomadaire d’heures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733" w:rsidRPr="002E1301" w:rsidRDefault="00041733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3-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</w:t>
      </w:r>
      <w:r w:rsidR="002007D3" w:rsidRPr="002E1301">
        <w:rPr>
          <w:rFonts w:ascii="Arial Narrow" w:eastAsia="Times New Roman" w:hAnsi="Arial Narrow" w:cs="Calibri"/>
          <w:b/>
          <w:color w:val="000000"/>
          <w:kern w:val="0"/>
          <w:sz w:val="20"/>
          <w:szCs w:val="20"/>
          <w:lang w:eastAsia="fr-FR" w:bidi="ar-SA"/>
        </w:rPr>
        <w:t>Descriptif des activités confiées à l’élève en milieu professionnel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color w:val="000000"/>
          <w:kern w:val="0"/>
          <w:sz w:val="20"/>
          <w:szCs w:val="20"/>
          <w:lang w:eastAsia="fr-FR" w:bidi="ar-SA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BF2D06" w:rsidRPr="002E1301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 w:rsidP="007F77F8">
            <w:pPr>
              <w:widowControl/>
              <w:suppressAutoHyphens w:val="0"/>
              <w:jc w:val="both"/>
              <w:textAlignment w:val="auto"/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Objectifs pédagogiques visés dans l’</w:t>
            </w:r>
            <w:r w:rsidR="007F77F8"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organisme</w:t>
            </w: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 xml:space="preserve"> d’accueil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Liste des activités et tâches auxquelles participe l’élève, en adéquation avec les objectifs visés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2007D3">
            <w:pPr>
              <w:widowControl/>
              <w:suppressAutoHyphens w:val="0"/>
              <w:jc w:val="both"/>
              <w:textAlignment w:val="auto"/>
              <w:rPr>
                <w:rFonts w:ascii="Arial Narrow" w:hAnsi="Arial Narrow"/>
              </w:rPr>
            </w:pPr>
            <w:r w:rsidRPr="002E1301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fr-FR" w:bidi="ar-SA"/>
              </w:rPr>
              <w:t>Liste des matériels pouvant être utilisés par l’élève</w:t>
            </w:r>
          </w:p>
        </w:tc>
      </w:tr>
      <w:tr w:rsidR="00BF2D06" w:rsidRPr="002E1301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33" w:rsidRPr="002E1301" w:rsidRDefault="00041733">
            <w:pPr>
              <w:widowControl/>
              <w:suppressAutoHyphens w:val="0"/>
              <w:jc w:val="both"/>
              <w:textAlignment w:val="auto"/>
              <w:rPr>
                <w:rFonts w:ascii="Arial Narrow" w:eastAsia="Times New Roman" w:hAnsi="Arial Narrow" w:cs="Calibri"/>
                <w:b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041733" w:rsidRDefault="00041733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2E1301" w:rsidRDefault="002E1301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B54A45" w:rsidRDefault="00B54A45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lastRenderedPageBreak/>
        <w:t>4-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Modalités de la concertation qui sera assurée pour organiser la préparation, le suivi des </w:t>
      </w:r>
      <w:r w:rsidR="002007D3" w:rsidRPr="002E1301">
        <w:rPr>
          <w:rFonts w:ascii="Arial Narrow" w:eastAsia="Times New Roman" w:hAnsi="Arial Narrow" w:cs="Calibri"/>
          <w:b/>
          <w:color w:val="000000"/>
          <w:kern w:val="0"/>
          <w:sz w:val="20"/>
          <w:szCs w:val="20"/>
          <w:lang w:eastAsia="fr-FR" w:bidi="ar-SA"/>
        </w:rPr>
        <w:t>périodes de formation en milieu professionnel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en vue d’une véritable complémentarité des enseignements reçus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kern w:val="0"/>
          <w:sz w:val="20"/>
          <w:szCs w:val="20"/>
          <w:lang w:eastAsia="fr-FR" w:bidi="ar-SA"/>
        </w:rPr>
        <w:t>5-</w:t>
      </w:r>
      <w:r w:rsidR="002007D3"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 L’</w:t>
      </w:r>
      <w:r w:rsidR="007F77F8"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organisme d’accueil </w:t>
      </w:r>
      <w:r w:rsidR="00A07BF9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 participe-t-il</w:t>
      </w:r>
      <w:r w:rsidR="002007D3"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 aux frais occasionnés par l’élève pendant les périodes </w:t>
      </w:r>
      <w:r w:rsidR="002007D3" w:rsidRPr="002E1301">
        <w:rPr>
          <w:rFonts w:ascii="Arial Narrow" w:hAnsi="Arial Narrow" w:cs="Calibri"/>
          <w:b/>
          <w:sz w:val="20"/>
          <w:szCs w:val="20"/>
        </w:rPr>
        <w:t>de formation en milieu profe</w:t>
      </w:r>
      <w:r w:rsidR="002007D3" w:rsidRPr="002E1301">
        <w:rPr>
          <w:rFonts w:ascii="Arial Narrow" w:hAnsi="Arial Narrow" w:cs="Calibri"/>
          <w:b/>
          <w:sz w:val="20"/>
          <w:szCs w:val="20"/>
        </w:rPr>
        <w:t>s</w:t>
      </w:r>
      <w:r w:rsidR="002007D3" w:rsidRPr="002E1301">
        <w:rPr>
          <w:rFonts w:ascii="Arial Narrow" w:hAnsi="Arial Narrow" w:cs="Calibri"/>
          <w:b/>
          <w:sz w:val="20"/>
          <w:szCs w:val="20"/>
        </w:rPr>
        <w:t>sionnel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?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numPr>
          <w:ilvl w:val="0"/>
          <w:numId w:val="18"/>
        </w:numPr>
        <w:tabs>
          <w:tab w:val="left" w:pos="360"/>
        </w:tabs>
        <w:suppressAutoHyphens w:val="0"/>
        <w:ind w:left="284" w:hanging="284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Frais de restauration</w:t>
      </w:r>
    </w:p>
    <w:p w:rsidR="00041733" w:rsidRPr="002E1301" w:rsidRDefault="002007D3">
      <w:pPr>
        <w:widowControl/>
        <w:suppressAutoHyphens w:val="0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L’élève a accès au restaurant d'entreprise ou aux titres-restaurant prévus à l'article L. 3262-1 du code du travail, dans les mêmes conditions que les salariés de l'organisme d'accueil.</w:t>
      </w:r>
    </w:p>
    <w:p w:rsidR="00041733" w:rsidRPr="002E1301" w:rsidRDefault="00041733">
      <w:pPr>
        <w:widowControl/>
        <w:suppressAutoHyphens w:val="0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En l’absence de restaurant d’entr</w:t>
      </w:r>
      <w:r w:rsidR="007F77F8"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eprise et de titres-restaurant,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l’organisme d’accueil participe-t-</w:t>
      </w:r>
      <w:r w:rsidR="00A07BF9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il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aux frais de restauration occasio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nés par l’élève pendant la période de formation en milieu professionnel ?</w:t>
      </w:r>
    </w:p>
    <w:p w:rsidR="00041733" w:rsidRPr="002E1301" w:rsidRDefault="002007D3">
      <w:pPr>
        <w:widowControl/>
        <w:suppressAutoHyphens w:val="0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OUI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ab/>
      </w:r>
      <w:r w:rsidR="00BF2D06" w:rsidRPr="002E1301">
        <w:rPr>
          <w:rFonts w:ascii="Arial Narrow" w:eastAsia="Wingdings" w:hAnsi="Arial Narrow" w:cs="Calibri"/>
          <w:kern w:val="0"/>
          <w:sz w:val="20"/>
          <w:szCs w:val="20"/>
          <w:lang w:eastAsia="fr-FR" w:bidi="ar-SA"/>
        </w:rPr>
        <w:sym w:font="Symbol" w:char="F07F"/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  (Indemnités par repas :                         )</w:t>
      </w:r>
    </w:p>
    <w:p w:rsidR="00041733" w:rsidRPr="002E1301" w:rsidRDefault="002007D3">
      <w:pPr>
        <w:widowControl/>
        <w:suppressAutoHyphens w:val="0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NON</w:t>
      </w: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ab/>
      </w:r>
      <w:r w:rsidR="00BF2D06" w:rsidRPr="002E1301">
        <w:rPr>
          <w:rFonts w:ascii="Arial Narrow" w:eastAsia="Wingdings" w:hAnsi="Arial Narrow" w:cs="Calibri"/>
          <w:kern w:val="0"/>
          <w:sz w:val="20"/>
          <w:szCs w:val="20"/>
          <w:lang w:eastAsia="fr-FR" w:bidi="ar-SA"/>
        </w:rPr>
        <w:sym w:font="Symbol" w:char="F07F"/>
      </w:r>
    </w:p>
    <w:p w:rsidR="00041733" w:rsidRPr="002E1301" w:rsidRDefault="00041733">
      <w:pPr>
        <w:widowControl/>
        <w:suppressAutoHyphens w:val="0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 xml:space="preserve">Frais de transport </w:t>
      </w:r>
      <w:bookmarkStart w:id="0" w:name="_GoBack"/>
      <w:bookmarkEnd w:id="0"/>
    </w:p>
    <w:p w:rsidR="00041733" w:rsidRPr="002E1301" w:rsidRDefault="00041733">
      <w:pPr>
        <w:widowControl/>
        <w:suppressAutoHyphens w:val="0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L’élève bénéficie de la prise en charge des frais de transport prévue à l'article L. 3261-2 du code du travail.</w:t>
      </w:r>
    </w:p>
    <w:p w:rsidR="00041733" w:rsidRPr="002E1301" w:rsidRDefault="00041733">
      <w:pPr>
        <w:widowControl/>
        <w:suppressAutoHyphens w:val="0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L’élève accueilli au sein d'un organisme de droit public bénéficie de la prise en charge des frais de transports prévue par le décret n° 2010-676 du 21 juin 2010.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2"/>
          <w:szCs w:val="20"/>
          <w:lang w:eastAsia="fr-FR" w:bidi="ar-SA"/>
        </w:rPr>
      </w:pPr>
    </w:p>
    <w:p w:rsidR="00041733" w:rsidRPr="002E1301" w:rsidRDefault="002007D3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Frais d’hébergement</w:t>
      </w:r>
    </w:p>
    <w:p w:rsidR="00041733" w:rsidRPr="002E1301" w:rsidRDefault="00041733">
      <w:pPr>
        <w:widowControl/>
        <w:suppressAutoHyphens w:val="0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ind w:left="360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Modalités de prise en charge :</w:t>
      </w:r>
    </w:p>
    <w:p w:rsidR="00041733" w:rsidRPr="002E1301" w:rsidRDefault="00041733">
      <w:pPr>
        <w:widowControl/>
        <w:suppressAutoHyphens w:val="0"/>
        <w:ind w:left="360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ind w:left="360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Montant :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BF2D06">
      <w:pPr>
        <w:widowControl/>
        <w:shd w:val="clear" w:color="auto" w:fill="D9D9D9"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Wingdings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6- </w:t>
      </w:r>
      <w:r w:rsidR="002007D3" w:rsidRPr="002E1301"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Assurances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>Pour l’</w:t>
      </w:r>
      <w:r w:rsidR="007F77F8" w:rsidRPr="002E1301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  <w:t xml:space="preserve">organisme d’accueil 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kern w:val="0"/>
          <w:sz w:val="20"/>
          <w:szCs w:val="20"/>
          <w:lang w:eastAsia="fr-FR" w:bidi="ar-SA"/>
        </w:rPr>
        <w:t>Nom de l’assurance…………………………………………………………….N° de contrat………………………………………………………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fr-FR" w:bidi="ar-SA"/>
        </w:rPr>
      </w:pPr>
    </w:p>
    <w:p w:rsidR="00041733" w:rsidRPr="002E1301" w:rsidRDefault="008D5AB4">
      <w:pPr>
        <w:widowControl/>
        <w:suppressAutoHyphens w:val="0"/>
        <w:jc w:val="both"/>
        <w:textAlignment w:val="auto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  <w:kern w:val="0"/>
          <w:sz w:val="20"/>
          <w:szCs w:val="20"/>
          <w:lang w:eastAsia="fr-FR" w:bidi="ar-SA"/>
        </w:rPr>
        <w:t>Pour l’OF</w:t>
      </w:r>
    </w:p>
    <w:p w:rsidR="00041733" w:rsidRPr="002E1301" w:rsidRDefault="002007D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  <w:r w:rsidRPr="002E1301"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  <w:t>Nom de l’assurance…………………………………………………………….N° de contrat………………………………………………………</w:t>
      </w:r>
    </w:p>
    <w:p w:rsidR="00041733" w:rsidRPr="002E1301" w:rsidRDefault="00041733">
      <w:pPr>
        <w:widowControl/>
        <w:suppressAutoHyphens w:val="0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sz w:val="20"/>
          <w:szCs w:val="20"/>
          <w:lang w:eastAsia="fr-FR" w:bidi="ar-SA"/>
        </w:rPr>
      </w:pPr>
    </w:p>
    <w:p w:rsidR="00041733" w:rsidRPr="002E1301" w:rsidRDefault="00041733">
      <w:pPr>
        <w:pStyle w:val="Standard"/>
        <w:spacing w:after="0"/>
        <w:rPr>
          <w:rFonts w:ascii="Arial Narrow" w:hAnsi="Arial Narrow" w:cs="Calibri"/>
        </w:rPr>
      </w:pPr>
    </w:p>
    <w:p w:rsidR="00041733" w:rsidRPr="002E1301" w:rsidRDefault="00041733">
      <w:pPr>
        <w:pStyle w:val="Standard"/>
        <w:spacing w:after="0"/>
        <w:rPr>
          <w:rFonts w:ascii="Arial Narrow" w:hAnsi="Arial Narrow" w:cs="Calibri"/>
        </w:rPr>
      </w:pPr>
    </w:p>
    <w:sectPr w:rsidR="00041733" w:rsidRPr="002E1301">
      <w:type w:val="continuous"/>
      <w:pgSz w:w="11906" w:h="16838"/>
      <w:pgMar w:top="993" w:right="992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69" w:rsidRDefault="00763069">
      <w:r>
        <w:separator/>
      </w:r>
    </w:p>
  </w:endnote>
  <w:endnote w:type="continuationSeparator" w:id="0">
    <w:p w:rsidR="00763069" w:rsidRDefault="007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LT Std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34" w:rsidRPr="004037F9" w:rsidRDefault="000B6FF0" w:rsidP="000B6FF0">
    <w:pPr>
      <w:widowControl/>
      <w:pBdr>
        <w:top w:val="thinThickSmallGap" w:sz="24" w:space="1" w:color="622423"/>
      </w:pBd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</w:pPr>
    <w:r w:rsidRPr="004037F9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 xml:space="preserve">DAFPIC - </w:t>
    </w:r>
    <w:r w:rsidR="002E1301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MCPFA</w:t>
    </w:r>
    <w:r w:rsidRPr="004037F9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 xml:space="preserve"> - RENNES - Secrétariat (02 99 25 18 43) - </w:t>
    </w:r>
    <w:hyperlink r:id="rId1" w:history="1">
      <w:r w:rsidRPr="004037F9">
        <w:rPr>
          <w:rFonts w:asciiTheme="minorHAnsi" w:eastAsia="Times New Roman" w:hAnsiTheme="minorHAnsi" w:cstheme="minorHAnsi"/>
          <w:color w:val="0000FF"/>
          <w:kern w:val="0"/>
          <w:sz w:val="18"/>
          <w:szCs w:val="18"/>
          <w:u w:val="single"/>
          <w:lang w:eastAsia="en-US" w:bidi="ar-SA"/>
        </w:rPr>
        <w:t>ce.</w:t>
      </w:r>
      <w:r w:rsidR="002E1301">
        <w:rPr>
          <w:rFonts w:asciiTheme="minorHAnsi" w:eastAsia="Times New Roman" w:hAnsiTheme="minorHAnsi" w:cstheme="minorHAnsi"/>
          <w:color w:val="0000FF"/>
          <w:kern w:val="0"/>
          <w:sz w:val="18"/>
          <w:szCs w:val="18"/>
          <w:u w:val="single"/>
          <w:lang w:eastAsia="en-US" w:bidi="ar-SA"/>
        </w:rPr>
        <w:t>mcpfa</w:t>
      </w:r>
      <w:r w:rsidRPr="004037F9">
        <w:rPr>
          <w:rFonts w:asciiTheme="minorHAnsi" w:eastAsia="Times New Roman" w:hAnsiTheme="minorHAnsi" w:cstheme="minorHAnsi"/>
          <w:color w:val="0000FF"/>
          <w:kern w:val="0"/>
          <w:sz w:val="18"/>
          <w:szCs w:val="18"/>
          <w:u w:val="single"/>
          <w:lang w:eastAsia="en-US" w:bidi="ar-SA"/>
        </w:rPr>
        <w:t>@ac-rennes.fr</w:t>
      </w:r>
    </w:hyperlink>
    <w:r w:rsidRPr="004037F9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  </w:t>
    </w:r>
    <w:r w:rsidR="002E1301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                        </w:t>
    </w:r>
    <w:r w:rsidR="008D5AB4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Modifié le 17</w:t>
    </w:r>
    <w:r w:rsidR="00EE36BF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/0</w:t>
    </w:r>
    <w:r w:rsidR="008D5AB4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9</w:t>
    </w:r>
    <w:r w:rsidRPr="004037F9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/201</w:t>
    </w:r>
    <w:r w:rsidR="002E1301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>9</w:t>
    </w:r>
    <w:r w:rsidRPr="004037F9">
      <w:rPr>
        <w:rFonts w:asciiTheme="minorHAnsi" w:eastAsia="Times New Roman" w:hAnsiTheme="minorHAnsi" w:cstheme="minorHAnsi"/>
        <w:kern w:val="0"/>
        <w:sz w:val="18"/>
        <w:szCs w:val="18"/>
        <w:lang w:eastAsia="en-US" w:bidi="ar-SA"/>
      </w:rPr>
      <w:t xml:space="preserve">                       </w:t>
    </w:r>
    <w:r w:rsidRPr="004037F9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4037F9">
      <w:rPr>
        <w:rFonts w:asciiTheme="minorHAnsi" w:hAnsiTheme="minorHAnsi" w:cstheme="minorHAnsi"/>
        <w:sz w:val="18"/>
        <w:szCs w:val="18"/>
      </w:rPr>
      <w:instrText>PAGE   \* MERGEFORMAT</w:instrText>
    </w:r>
    <w:r w:rsidRPr="004037F9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A07BF9" w:rsidRPr="00A07BF9">
      <w:rPr>
        <w:rFonts w:asciiTheme="minorHAnsi" w:eastAsiaTheme="majorEastAsia" w:hAnsiTheme="minorHAnsi" w:cstheme="minorHAnsi"/>
        <w:noProof/>
        <w:sz w:val="18"/>
        <w:szCs w:val="18"/>
      </w:rPr>
      <w:t>5</w:t>
    </w:r>
    <w:r w:rsidRPr="004037F9">
      <w:rPr>
        <w:rFonts w:asciiTheme="minorHAnsi" w:eastAsiaTheme="majorEastAsia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69" w:rsidRDefault="00763069">
      <w:r>
        <w:rPr>
          <w:color w:val="000000"/>
        </w:rPr>
        <w:separator/>
      </w:r>
    </w:p>
  </w:footnote>
  <w:footnote w:type="continuationSeparator" w:id="0">
    <w:p w:rsidR="00763069" w:rsidRDefault="0076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4D"/>
    <w:multiLevelType w:val="multilevel"/>
    <w:tmpl w:val="56D23DA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D84E60"/>
    <w:multiLevelType w:val="multilevel"/>
    <w:tmpl w:val="FC3E62AA"/>
    <w:styleLink w:val="WW8Num10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C024BF"/>
    <w:multiLevelType w:val="multilevel"/>
    <w:tmpl w:val="B85ADF68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D522DE2"/>
    <w:multiLevelType w:val="multilevel"/>
    <w:tmpl w:val="D47C54BA"/>
    <w:styleLink w:val="WW8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AE95CB7"/>
    <w:multiLevelType w:val="multilevel"/>
    <w:tmpl w:val="5296A9A2"/>
    <w:styleLink w:val="WW8Num1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38A6059"/>
    <w:multiLevelType w:val="multilevel"/>
    <w:tmpl w:val="12EC3E26"/>
    <w:styleLink w:val="WW8Num1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5780409"/>
    <w:multiLevelType w:val="multilevel"/>
    <w:tmpl w:val="FFBA3C7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DC3C76"/>
    <w:multiLevelType w:val="multilevel"/>
    <w:tmpl w:val="6D8E6174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44CD427E"/>
    <w:multiLevelType w:val="multilevel"/>
    <w:tmpl w:val="470AC66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63F11C0"/>
    <w:multiLevelType w:val="multilevel"/>
    <w:tmpl w:val="4A4E0A62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829012E"/>
    <w:multiLevelType w:val="multilevel"/>
    <w:tmpl w:val="D91E048A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ED16C1D"/>
    <w:multiLevelType w:val="multilevel"/>
    <w:tmpl w:val="D4AA27F0"/>
    <w:styleLink w:val="WW8Num1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76623C7"/>
    <w:multiLevelType w:val="multilevel"/>
    <w:tmpl w:val="76FADBA8"/>
    <w:styleLink w:val="WW8Num1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BFA59F9"/>
    <w:multiLevelType w:val="multilevel"/>
    <w:tmpl w:val="C12400BC"/>
    <w:styleLink w:val="WW8Num7"/>
    <w:lvl w:ilvl="0">
      <w:numFmt w:val="bullet"/>
      <w:lvlText w:val=""/>
      <w:lvlJc w:val="left"/>
      <w:rPr>
        <w:rFonts w:ascii="Symbol" w:hAnsi="Symbol" w:cs="Symbol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126805"/>
    <w:multiLevelType w:val="multilevel"/>
    <w:tmpl w:val="C7F801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0C93DEB"/>
    <w:multiLevelType w:val="multilevel"/>
    <w:tmpl w:val="3E02599A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F5605B0"/>
    <w:multiLevelType w:val="multilevel"/>
    <w:tmpl w:val="C7E432F4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1D01230"/>
    <w:multiLevelType w:val="multilevel"/>
    <w:tmpl w:val="F75068A6"/>
    <w:styleLink w:val="WW8Num9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1733"/>
    <w:rsid w:val="00041733"/>
    <w:rsid w:val="000B6FF0"/>
    <w:rsid w:val="000E597B"/>
    <w:rsid w:val="001E05FD"/>
    <w:rsid w:val="002007D3"/>
    <w:rsid w:val="002E1301"/>
    <w:rsid w:val="003B69C3"/>
    <w:rsid w:val="004037F9"/>
    <w:rsid w:val="00531DED"/>
    <w:rsid w:val="005C1E56"/>
    <w:rsid w:val="005F1989"/>
    <w:rsid w:val="00676454"/>
    <w:rsid w:val="00695819"/>
    <w:rsid w:val="00707329"/>
    <w:rsid w:val="00763069"/>
    <w:rsid w:val="0078245C"/>
    <w:rsid w:val="00794A22"/>
    <w:rsid w:val="007C26AD"/>
    <w:rsid w:val="007D3904"/>
    <w:rsid w:val="007F77F8"/>
    <w:rsid w:val="008D5AB4"/>
    <w:rsid w:val="009562F8"/>
    <w:rsid w:val="009B1486"/>
    <w:rsid w:val="009E03BD"/>
    <w:rsid w:val="00A07BF9"/>
    <w:rsid w:val="00A67B47"/>
    <w:rsid w:val="00AD43DE"/>
    <w:rsid w:val="00B54A45"/>
    <w:rsid w:val="00BB639C"/>
    <w:rsid w:val="00BD33B0"/>
    <w:rsid w:val="00BF2D06"/>
    <w:rsid w:val="00C11C23"/>
    <w:rsid w:val="00C47ACF"/>
    <w:rsid w:val="00D63ECE"/>
    <w:rsid w:val="00DE7F58"/>
    <w:rsid w:val="00EE36BF"/>
    <w:rsid w:val="00F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MetaBold-Roman" w:hAnsi="MetaBold-Roman" w:cs="MetaBold-Roman"/>
      <w:sz w:val="36"/>
    </w:rPr>
  </w:style>
  <w:style w:type="paragraph" w:customStyle="1" w:styleId="Textbody">
    <w:name w:val="Text body"/>
    <w:basedOn w:val="Standard"/>
    <w:pPr>
      <w:spacing w:after="120"/>
    </w:pPr>
    <w:rPr>
      <w:rFonts w:ascii="MetaNormal-Roman" w:hAnsi="MetaNormal-Roman" w:cs="MetaNormal-Roman"/>
      <w:sz w:val="20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567"/>
    </w:pPr>
    <w:rPr>
      <w:rFonts w:ascii="MetaPlusNormal-Roman" w:hAnsi="MetaPlusNormal-Roman" w:cs="MetaPlusNormal-Roman"/>
      <w:sz w:val="20"/>
    </w:rPr>
  </w:style>
  <w:style w:type="paragraph" w:styleId="Retraitcorpsdetexte2">
    <w:name w:val="Body Text Indent 2"/>
    <w:basedOn w:val="Standard"/>
    <w:pPr>
      <w:ind w:left="576"/>
    </w:pPr>
    <w:rPr>
      <w:rFonts w:ascii="MetaNormal-Roman" w:hAnsi="MetaNormal-Roman" w:cs="MetaNormal-Roman"/>
      <w:sz w:val="20"/>
    </w:rPr>
  </w:style>
  <w:style w:type="paragraph" w:styleId="Sous-titre">
    <w:name w:val="Subtitle"/>
    <w:basedOn w:val="Standard"/>
    <w:next w:val="Textbody"/>
    <w:pPr>
      <w:jc w:val="center"/>
    </w:pPr>
    <w:rPr>
      <w:rFonts w:ascii="Arial" w:hAnsi="Arial" w:cs="Arial"/>
      <w:sz w:val="32"/>
    </w:rPr>
  </w:style>
  <w:style w:type="paragraph" w:styleId="Retraitcorpsdetexte3">
    <w:name w:val="Body Text Indent 3"/>
    <w:basedOn w:val="Standard"/>
    <w:pPr>
      <w:autoSpaceDE w:val="0"/>
      <w:spacing w:after="0"/>
      <w:ind w:left="567"/>
    </w:pPr>
    <w:rPr>
      <w:rFonts w:ascii="Arial" w:hAnsi="Arial" w:cs="Arial"/>
      <w:color w:val="002458"/>
      <w:sz w:val="20"/>
      <w:szCs w:val="19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MS Mincho" w:hAnsi="Courier New" w:cs="Courier New"/>
      <w:sz w:val="20"/>
      <w:lang w:eastAsia="ja-JP"/>
    </w:rPr>
  </w:style>
  <w:style w:type="paragraph" w:styleId="NormalWeb">
    <w:name w:val="Normal (Web)"/>
    <w:basedOn w:val="Standard"/>
    <w:pPr>
      <w:spacing w:before="100" w:after="100"/>
      <w:jc w:val="left"/>
    </w:pPr>
    <w:rPr>
      <w:rFonts w:eastAsia="MS Mincho"/>
      <w:szCs w:val="24"/>
      <w:lang w:eastAsia="ja-JP"/>
    </w:rPr>
  </w:style>
  <w:style w:type="paragraph" w:styleId="Commentaire">
    <w:name w:val="annotation text"/>
    <w:basedOn w:val="Standard"/>
    <w:rPr>
      <w:sz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WW8Num1zfalse">
    <w:name w:val="WW8Num1zfals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6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b/>
      <w:bCs/>
      <w:strike w:val="0"/>
      <w:dstrike w:val="0"/>
      <w:color w:val="74152E"/>
      <w:sz w:val="24"/>
      <w:szCs w:val="24"/>
      <w:u w:val="none"/>
    </w:rPr>
  </w:style>
  <w:style w:type="character" w:styleId="Marquedecommentaire">
    <w:name w:val="annotation reference"/>
    <w:rPr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LT Std" w:hAnsi="Times LT Std" w:cs="Times LT Std"/>
      <w:color w:val="000000"/>
      <w:kern w:val="0"/>
      <w:lang w:bidi="ar-SA"/>
    </w:rPr>
  </w:style>
  <w:style w:type="character" w:customStyle="1" w:styleId="st">
    <w:name w:val="st"/>
    <w:basedOn w:val="Policepardfaut"/>
  </w:style>
  <w:style w:type="paragraph" w:customStyle="1" w:styleId="western">
    <w:name w:val="western"/>
    <w:basedOn w:val="Normal"/>
    <w:pPr>
      <w:widowControl/>
      <w:suppressAutoHyphens w:val="0"/>
      <w:spacing w:before="100" w:after="119"/>
      <w:jc w:val="both"/>
      <w:textAlignment w:val="auto"/>
    </w:pPr>
    <w:rPr>
      <w:rFonts w:ascii="MetaNormal-Roman" w:eastAsia="Times New Roman" w:hAnsi="MetaNormal-Roman" w:cs="Times New Roman"/>
      <w:color w:val="000000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styleId="Retraitcorpsdetexte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RetraitcorpsdetexteCar">
    <w:name w:val="Retrait corps de texte Car"/>
    <w:basedOn w:val="Policepardfaut"/>
    <w:rPr>
      <w:szCs w:val="21"/>
    </w:rPr>
  </w:style>
  <w:style w:type="paragraph" w:styleId="Corpsdetexte">
    <w:name w:val="Body Text"/>
    <w:basedOn w:val="Normal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rPr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0B6FF0"/>
    <w:rPr>
      <w:rFonts w:eastAsia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MetaBold-Roman" w:hAnsi="MetaBold-Roman" w:cs="MetaBold-Roman"/>
      <w:sz w:val="36"/>
    </w:rPr>
  </w:style>
  <w:style w:type="paragraph" w:customStyle="1" w:styleId="Textbody">
    <w:name w:val="Text body"/>
    <w:basedOn w:val="Standard"/>
    <w:pPr>
      <w:spacing w:after="120"/>
    </w:pPr>
    <w:rPr>
      <w:rFonts w:ascii="MetaNormal-Roman" w:hAnsi="MetaNormal-Roman" w:cs="MetaNormal-Roman"/>
      <w:sz w:val="20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567"/>
    </w:pPr>
    <w:rPr>
      <w:rFonts w:ascii="MetaPlusNormal-Roman" w:hAnsi="MetaPlusNormal-Roman" w:cs="MetaPlusNormal-Roman"/>
      <w:sz w:val="20"/>
    </w:rPr>
  </w:style>
  <w:style w:type="paragraph" w:styleId="Retraitcorpsdetexte2">
    <w:name w:val="Body Text Indent 2"/>
    <w:basedOn w:val="Standard"/>
    <w:pPr>
      <w:ind w:left="576"/>
    </w:pPr>
    <w:rPr>
      <w:rFonts w:ascii="MetaNormal-Roman" w:hAnsi="MetaNormal-Roman" w:cs="MetaNormal-Roman"/>
      <w:sz w:val="20"/>
    </w:rPr>
  </w:style>
  <w:style w:type="paragraph" w:styleId="Sous-titre">
    <w:name w:val="Subtitle"/>
    <w:basedOn w:val="Standard"/>
    <w:next w:val="Textbody"/>
    <w:pPr>
      <w:jc w:val="center"/>
    </w:pPr>
    <w:rPr>
      <w:rFonts w:ascii="Arial" w:hAnsi="Arial" w:cs="Arial"/>
      <w:sz w:val="32"/>
    </w:rPr>
  </w:style>
  <w:style w:type="paragraph" w:styleId="Retraitcorpsdetexte3">
    <w:name w:val="Body Text Indent 3"/>
    <w:basedOn w:val="Standard"/>
    <w:pPr>
      <w:autoSpaceDE w:val="0"/>
      <w:spacing w:after="0"/>
      <w:ind w:left="567"/>
    </w:pPr>
    <w:rPr>
      <w:rFonts w:ascii="Arial" w:hAnsi="Arial" w:cs="Arial"/>
      <w:color w:val="002458"/>
      <w:sz w:val="20"/>
      <w:szCs w:val="19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MS Mincho" w:hAnsi="Courier New" w:cs="Courier New"/>
      <w:sz w:val="20"/>
      <w:lang w:eastAsia="ja-JP"/>
    </w:rPr>
  </w:style>
  <w:style w:type="paragraph" w:styleId="NormalWeb">
    <w:name w:val="Normal (Web)"/>
    <w:basedOn w:val="Standard"/>
    <w:pPr>
      <w:spacing w:before="100" w:after="100"/>
      <w:jc w:val="left"/>
    </w:pPr>
    <w:rPr>
      <w:rFonts w:eastAsia="MS Mincho"/>
      <w:szCs w:val="24"/>
      <w:lang w:eastAsia="ja-JP"/>
    </w:rPr>
  </w:style>
  <w:style w:type="paragraph" w:styleId="Commentaire">
    <w:name w:val="annotation text"/>
    <w:basedOn w:val="Standard"/>
    <w:rPr>
      <w:sz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WW8Num1zfalse">
    <w:name w:val="WW8Num1zfals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6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b/>
      <w:bCs/>
      <w:strike w:val="0"/>
      <w:dstrike w:val="0"/>
      <w:color w:val="74152E"/>
      <w:sz w:val="24"/>
      <w:szCs w:val="24"/>
      <w:u w:val="none"/>
    </w:rPr>
  </w:style>
  <w:style w:type="character" w:styleId="Marquedecommentaire">
    <w:name w:val="annotation reference"/>
    <w:rPr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LT Std" w:hAnsi="Times LT Std" w:cs="Times LT Std"/>
      <w:color w:val="000000"/>
      <w:kern w:val="0"/>
      <w:lang w:bidi="ar-SA"/>
    </w:rPr>
  </w:style>
  <w:style w:type="character" w:customStyle="1" w:styleId="st">
    <w:name w:val="st"/>
    <w:basedOn w:val="Policepardfaut"/>
  </w:style>
  <w:style w:type="paragraph" w:customStyle="1" w:styleId="western">
    <w:name w:val="western"/>
    <w:basedOn w:val="Normal"/>
    <w:pPr>
      <w:widowControl/>
      <w:suppressAutoHyphens w:val="0"/>
      <w:spacing w:before="100" w:after="119"/>
      <w:jc w:val="both"/>
      <w:textAlignment w:val="auto"/>
    </w:pPr>
    <w:rPr>
      <w:rFonts w:ascii="MetaNormal-Roman" w:eastAsia="Times New Roman" w:hAnsi="MetaNormal-Roman" w:cs="Times New Roman"/>
      <w:color w:val="000000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styleId="Retraitcorpsdetexte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RetraitcorpsdetexteCar">
    <w:name w:val="Retrait corps de texte Car"/>
    <w:basedOn w:val="Policepardfaut"/>
    <w:rPr>
      <w:szCs w:val="21"/>
    </w:rPr>
  </w:style>
  <w:style w:type="paragraph" w:styleId="Corpsdetexte">
    <w:name w:val="Body Text"/>
    <w:basedOn w:val="Normal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rPr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0B6FF0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ia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4E61-85EB-496A-B1EC-143EA7BF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présente convention règle les rapports entre :</vt:lpstr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convention règle les rapports entre :</dc:title>
  <dc:creator>Rectorat</dc:creator>
  <cp:lastModifiedBy>egillard</cp:lastModifiedBy>
  <cp:revision>7</cp:revision>
  <cp:lastPrinted>2019-09-17T07:43:00Z</cp:lastPrinted>
  <dcterms:created xsi:type="dcterms:W3CDTF">2019-01-18T14:10:00Z</dcterms:created>
  <dcterms:modified xsi:type="dcterms:W3CDTF">2019-09-18T07:57:00Z</dcterms:modified>
</cp:coreProperties>
</file>