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38" w:rsidRDefault="00CA0FA1" w:rsidP="0001285C">
      <w:pPr>
        <w:pStyle w:val="Titre"/>
      </w:pPr>
      <w:r>
        <w:t>Des hommes, des sciences et la mer</w:t>
      </w:r>
    </w:p>
    <w:p w:rsidR="008D2058" w:rsidRDefault="008D2058" w:rsidP="008D2058">
      <w:pPr>
        <w:pStyle w:val="Titre1"/>
      </w:pPr>
      <w:r>
        <w:t>Présentation générale</w:t>
      </w:r>
    </w:p>
    <w:p w:rsidR="008D2058" w:rsidRDefault="008D2058" w:rsidP="008D2058">
      <w:pPr>
        <w:pStyle w:val="Titre2"/>
      </w:pPr>
      <w:r>
        <w:t>Résumé/synopsis de l’exposition</w:t>
      </w:r>
    </w:p>
    <w:p w:rsidR="006A3C5F" w:rsidRPr="006A3C5F" w:rsidRDefault="00E6239B" w:rsidP="00E6239B">
      <w:pPr>
        <w:jc w:val="both"/>
      </w:pPr>
      <w:r>
        <w:t xml:space="preserve">La progression des connaissances scientifiques qui a permis les voyages de découverte s’accélère dès la fin du XVIIe siècle avec une recherche permanente de l’innovation. La navigation suppose un certain nombre d’outils et une méthode de calcul très complexe. Les bouleversements méthodologiques et techniques du dernier quart du XVIIIe siècle vont permettre des améliorations dans de nombreux domaines. L’exposition présente ces inventeurs et </w:t>
      </w:r>
      <w:r w:rsidR="00D31F60">
        <w:t xml:space="preserve">toutes </w:t>
      </w:r>
      <w:r>
        <w:t>ces inventions techniques qui témoignent du génie inventif de l’homme</w:t>
      </w:r>
      <w:r w:rsidR="008B0354">
        <w:t xml:space="preserve"> au XVIIIe siècle.</w:t>
      </w:r>
    </w:p>
    <w:p w:rsidR="006F4C63" w:rsidRDefault="007E2538" w:rsidP="006A3C5F">
      <w:r w:rsidRPr="006A3C5F">
        <w:rPr>
          <w:rStyle w:val="Titre2Car"/>
        </w:rPr>
        <w:t>Année</w:t>
      </w:r>
      <w:r w:rsidR="006F4C63" w:rsidRPr="006A3C5F">
        <w:rPr>
          <w:rStyle w:val="Titre2Car"/>
        </w:rPr>
        <w:t xml:space="preserve"> de réalisation</w:t>
      </w:r>
      <w:r w:rsidR="00205EB3" w:rsidRPr="006A3C5F">
        <w:rPr>
          <w:rStyle w:val="Titre2Car"/>
        </w:rPr>
        <w:t> </w:t>
      </w:r>
      <w:r w:rsidR="00CA0FA1" w:rsidRPr="006A3C5F">
        <w:rPr>
          <w:rStyle w:val="Titre2Car"/>
        </w:rPr>
        <w:t>:</w:t>
      </w:r>
      <w:r w:rsidR="00CA0FA1">
        <w:t xml:space="preserve"> </w:t>
      </w:r>
      <w:r w:rsidR="00205EB3" w:rsidRPr="00CA0FA1">
        <w:t>2011</w:t>
      </w:r>
    </w:p>
    <w:p w:rsidR="006A3C5F" w:rsidRDefault="006A3C5F" w:rsidP="006A3C5F">
      <w:pPr>
        <w:pStyle w:val="Titre2"/>
      </w:pPr>
      <w:r>
        <w:t xml:space="preserve">Commissaire d’exposition : </w:t>
      </w:r>
      <w:r w:rsidR="00617667">
        <w:t>SHD Brest</w:t>
      </w:r>
    </w:p>
    <w:p w:rsidR="006A3C5F" w:rsidRDefault="006A3C5F" w:rsidP="006A3C5F">
      <w:pPr>
        <w:pStyle w:val="Titre2"/>
      </w:pPr>
      <w:r>
        <w:t xml:space="preserve">Catalogue </w:t>
      </w:r>
      <w:r w:rsidRPr="004F769B">
        <w:t>d’exposition :</w:t>
      </w:r>
      <w:r w:rsidRPr="004A3078">
        <w:rPr>
          <w:rFonts w:asciiTheme="minorHAnsi" w:hAnsiTheme="minorHAnsi"/>
          <w:b w:val="0"/>
          <w:color w:val="auto"/>
          <w:sz w:val="22"/>
          <w:szCs w:val="22"/>
        </w:rPr>
        <w:t xml:space="preserve"> </w:t>
      </w:r>
      <w:r>
        <w:rPr>
          <w:rFonts w:asciiTheme="minorHAnsi" w:hAnsiTheme="minorHAnsi"/>
          <w:b w:val="0"/>
          <w:color w:val="auto"/>
          <w:sz w:val="22"/>
          <w:szCs w:val="22"/>
        </w:rPr>
        <w:t xml:space="preserve">néant </w:t>
      </w:r>
    </w:p>
    <w:p w:rsidR="006A3C5F" w:rsidRDefault="006A3C5F" w:rsidP="006A3C5F">
      <w:r w:rsidRPr="006A3C5F">
        <w:rPr>
          <w:rStyle w:val="Titre2Car"/>
        </w:rPr>
        <w:t>Ouvrages en vente :</w:t>
      </w:r>
      <w:r>
        <w:rPr>
          <w:b/>
        </w:rPr>
        <w:t xml:space="preserve"> </w:t>
      </w:r>
      <w:r>
        <w:t>néant</w:t>
      </w:r>
    </w:p>
    <w:p w:rsidR="006A3C5F" w:rsidRDefault="006A3C5F" w:rsidP="006A3C5F">
      <w:pPr>
        <w:pStyle w:val="Titre2"/>
      </w:pPr>
      <w:r>
        <w:t xml:space="preserve">Outils </w:t>
      </w:r>
      <w:r w:rsidRPr="004F769B">
        <w:t>pédagogiques :</w:t>
      </w:r>
      <w:r w:rsidRPr="004A3078">
        <w:rPr>
          <w:rFonts w:asciiTheme="minorHAnsi" w:hAnsiTheme="minorHAnsi"/>
          <w:b w:val="0"/>
          <w:color w:val="auto"/>
          <w:sz w:val="22"/>
          <w:szCs w:val="22"/>
        </w:rPr>
        <w:t xml:space="preserve"> </w:t>
      </w:r>
      <w:r>
        <w:rPr>
          <w:rFonts w:asciiTheme="minorHAnsi" w:hAnsiTheme="minorHAnsi"/>
          <w:b w:val="0"/>
          <w:color w:val="auto"/>
          <w:sz w:val="22"/>
          <w:szCs w:val="22"/>
        </w:rPr>
        <w:t>néant</w:t>
      </w:r>
    </w:p>
    <w:p w:rsidR="006A3C5F" w:rsidRDefault="006A3C5F" w:rsidP="006A3C5F">
      <w:r w:rsidRPr="00C12DBB">
        <w:rPr>
          <w:rStyle w:val="Titre2Car"/>
        </w:rPr>
        <w:t>Conférences :</w:t>
      </w:r>
      <w:r w:rsidRPr="004A3078">
        <w:t xml:space="preserve"> néant</w:t>
      </w:r>
      <w:r w:rsidRPr="004F769B">
        <w:t xml:space="preserve"> </w:t>
      </w:r>
    </w:p>
    <w:p w:rsidR="006A3C5F" w:rsidRDefault="006A3C5F" w:rsidP="006A3C5F">
      <w:r w:rsidRPr="00887583">
        <w:rPr>
          <w:rStyle w:val="Titre2Car"/>
        </w:rPr>
        <w:t>Films :</w:t>
      </w:r>
      <w:r w:rsidRPr="004A3078">
        <w:t xml:space="preserve"> </w:t>
      </w:r>
      <w:r>
        <w:t>néant</w:t>
      </w:r>
    </w:p>
    <w:p w:rsidR="008D2058" w:rsidRDefault="008D2058" w:rsidP="008D2058">
      <w:pPr>
        <w:pStyle w:val="Titre1"/>
      </w:pPr>
      <w:r>
        <w:t>Caractéristiques techniques</w:t>
      </w:r>
    </w:p>
    <w:p w:rsidR="002E4C15" w:rsidRDefault="002E4C15" w:rsidP="002E4C15">
      <w:pPr>
        <w:pStyle w:val="Titre2"/>
      </w:pPr>
      <w:r>
        <w:t>Composition</w:t>
      </w:r>
    </w:p>
    <w:p w:rsidR="00534CCA" w:rsidRDefault="00534CCA" w:rsidP="00534CCA">
      <w:r>
        <w:t>8 affiches plastifiées et dotées d’œillets</w:t>
      </w:r>
      <w:r w:rsidR="000A3007">
        <w:t xml:space="preserve"> (75 cm x 110 cm)</w:t>
      </w:r>
    </w:p>
    <w:p w:rsidR="00534CCA" w:rsidRDefault="00534CCA" w:rsidP="00534CCA">
      <w:pPr>
        <w:pStyle w:val="Paragraphedeliste"/>
        <w:numPr>
          <w:ilvl w:val="0"/>
          <w:numId w:val="14"/>
        </w:numPr>
      </w:pPr>
      <w:r>
        <w:t>L’Académie de Marine et les instruments de marine (1752-1793)</w:t>
      </w:r>
    </w:p>
    <w:p w:rsidR="00534CCA" w:rsidRDefault="00534CCA" w:rsidP="00534CCA">
      <w:pPr>
        <w:pStyle w:val="Paragraphedeliste"/>
        <w:numPr>
          <w:ilvl w:val="0"/>
          <w:numId w:val="14"/>
        </w:numPr>
      </w:pPr>
      <w:r>
        <w:t>Jean-Charles de Borda (1733-1799)</w:t>
      </w:r>
    </w:p>
    <w:p w:rsidR="00534CCA" w:rsidRDefault="00534CCA" w:rsidP="00534CCA">
      <w:pPr>
        <w:pStyle w:val="Paragraphedeliste"/>
        <w:numPr>
          <w:ilvl w:val="0"/>
          <w:numId w:val="14"/>
        </w:numPr>
      </w:pPr>
      <w:r>
        <w:t>Camille Papin Tissot (1868-1917) – 2 affiches</w:t>
      </w:r>
    </w:p>
    <w:p w:rsidR="00534CCA" w:rsidRDefault="00534CCA" w:rsidP="00534CCA">
      <w:pPr>
        <w:pStyle w:val="Paragraphedeliste"/>
        <w:numPr>
          <w:ilvl w:val="0"/>
          <w:numId w:val="14"/>
        </w:numPr>
      </w:pPr>
      <w:r>
        <w:t>Robert Fulton (1765-1815)</w:t>
      </w:r>
    </w:p>
    <w:p w:rsidR="00534CCA" w:rsidRDefault="00534CCA" w:rsidP="00534CCA">
      <w:pPr>
        <w:pStyle w:val="Paragraphedeliste"/>
        <w:numPr>
          <w:ilvl w:val="0"/>
          <w:numId w:val="14"/>
        </w:numPr>
      </w:pPr>
      <w:r>
        <w:t xml:space="preserve">Alexis-Marie de </w:t>
      </w:r>
      <w:proofErr w:type="spellStart"/>
      <w:r>
        <w:t>Rochon</w:t>
      </w:r>
      <w:proofErr w:type="spellEnd"/>
      <w:r>
        <w:t xml:space="preserve"> (1741-1817)</w:t>
      </w:r>
    </w:p>
    <w:p w:rsidR="00534CCA" w:rsidRDefault="00534CCA" w:rsidP="00534CCA">
      <w:pPr>
        <w:pStyle w:val="Paragraphedeliste"/>
        <w:numPr>
          <w:ilvl w:val="0"/>
          <w:numId w:val="14"/>
        </w:numPr>
      </w:pPr>
      <w:r>
        <w:t>Le mystère de la longitude</w:t>
      </w:r>
    </w:p>
    <w:p w:rsidR="00534CCA" w:rsidRDefault="00534CCA" w:rsidP="00534CCA">
      <w:pPr>
        <w:pStyle w:val="Paragraphedeliste"/>
        <w:numPr>
          <w:ilvl w:val="0"/>
          <w:numId w:val="14"/>
        </w:numPr>
      </w:pPr>
      <w:r>
        <w:t xml:space="preserve">Les instruments de marine </w:t>
      </w:r>
    </w:p>
    <w:p w:rsidR="00617667" w:rsidRDefault="00D31F60" w:rsidP="00617667">
      <w:r>
        <w:t>12</w:t>
      </w:r>
      <w:r w:rsidR="005F30C4">
        <w:t xml:space="preserve"> affiches (</w:t>
      </w:r>
      <w:r w:rsidR="00227B31">
        <w:t>43</w:t>
      </w:r>
      <w:r w:rsidR="005F30C4">
        <w:t xml:space="preserve"> cm x </w:t>
      </w:r>
      <w:r w:rsidR="00227B31">
        <w:t>60</w:t>
      </w:r>
      <w:r w:rsidR="005F30C4">
        <w:t xml:space="preserve"> cm)</w:t>
      </w:r>
      <w:r w:rsidR="006A3C5F">
        <w:t xml:space="preserve">, </w:t>
      </w:r>
      <w:r w:rsidR="00617667">
        <w:t>support plastifié</w:t>
      </w:r>
      <w:r>
        <w:t xml:space="preserve"> et doté d’œillets </w:t>
      </w:r>
    </w:p>
    <w:p w:rsidR="00E02AE9" w:rsidRDefault="0082009D" w:rsidP="006A3C5F">
      <w:pPr>
        <w:pStyle w:val="Paragraphedeliste"/>
        <w:numPr>
          <w:ilvl w:val="0"/>
          <w:numId w:val="13"/>
        </w:numPr>
      </w:pPr>
      <w:r>
        <w:t xml:space="preserve">Effets du </w:t>
      </w:r>
      <w:proofErr w:type="spellStart"/>
      <w:r w:rsidRPr="0082009D">
        <w:rPr>
          <w:i/>
        </w:rPr>
        <w:t>torpedo</w:t>
      </w:r>
      <w:proofErr w:type="spellEnd"/>
      <w:r>
        <w:t xml:space="preserve"> imaginé par Robert Fulton</w:t>
      </w:r>
    </w:p>
    <w:p w:rsidR="005A23B2" w:rsidRDefault="005A23B2" w:rsidP="006A3C5F">
      <w:pPr>
        <w:pStyle w:val="Paragraphedeliste"/>
        <w:numPr>
          <w:ilvl w:val="0"/>
          <w:numId w:val="13"/>
        </w:numPr>
      </w:pPr>
      <w:r>
        <w:t>Récepteur de Télégraphie Sans Fil (TSF) à détecteur à cristal de Camille Tissot pour réception des signaux horaires à bord des navires</w:t>
      </w:r>
    </w:p>
    <w:p w:rsidR="005A23B2" w:rsidRDefault="009D1708" w:rsidP="006A3C5F">
      <w:pPr>
        <w:pStyle w:val="Paragraphedeliste"/>
        <w:numPr>
          <w:ilvl w:val="0"/>
          <w:numId w:val="13"/>
        </w:numPr>
      </w:pPr>
      <w:r>
        <w:t>Cercle de Borda</w:t>
      </w:r>
    </w:p>
    <w:p w:rsidR="009D1708" w:rsidRDefault="009D1708" w:rsidP="006A3C5F">
      <w:pPr>
        <w:pStyle w:val="Paragraphedeliste"/>
        <w:numPr>
          <w:ilvl w:val="0"/>
          <w:numId w:val="13"/>
        </w:numPr>
      </w:pPr>
      <w:r>
        <w:t xml:space="preserve">Horloge de </w:t>
      </w:r>
      <w:proofErr w:type="spellStart"/>
      <w:r>
        <w:t>Berthoud</w:t>
      </w:r>
      <w:proofErr w:type="spellEnd"/>
      <w:r w:rsidR="00430BC4">
        <w:t> :</w:t>
      </w:r>
      <w:r>
        <w:t xml:space="preserve"> suspension d’horloge marine</w:t>
      </w:r>
      <w:r w:rsidR="00430BC4">
        <w:t xml:space="preserve"> / vue perspective de l’horloge marine</w:t>
      </w:r>
    </w:p>
    <w:p w:rsidR="007207C7" w:rsidRDefault="007207C7" w:rsidP="006A3C5F">
      <w:pPr>
        <w:pStyle w:val="Paragraphedeliste"/>
        <w:numPr>
          <w:ilvl w:val="0"/>
          <w:numId w:val="13"/>
        </w:numPr>
      </w:pPr>
      <w:r>
        <w:lastRenderedPageBreak/>
        <w:t>Machines présentées à l’Académie des Sciences – application du charriot à voile à un vaisseau</w:t>
      </w:r>
    </w:p>
    <w:p w:rsidR="007207C7" w:rsidRDefault="00430BC4" w:rsidP="006A3C5F">
      <w:pPr>
        <w:pStyle w:val="Paragraphedeliste"/>
        <w:numPr>
          <w:ilvl w:val="0"/>
          <w:numId w:val="13"/>
        </w:numPr>
      </w:pPr>
      <w:r>
        <w:t>Octant du sieur Magné</w:t>
      </w:r>
    </w:p>
    <w:p w:rsidR="00430BC4" w:rsidRDefault="00430BC4" w:rsidP="006A3C5F">
      <w:pPr>
        <w:pStyle w:val="Paragraphedeliste"/>
        <w:numPr>
          <w:ilvl w:val="0"/>
          <w:numId w:val="13"/>
        </w:numPr>
      </w:pPr>
      <w:r>
        <w:t>Graphomètre signé Langlois, fabricant d’instruments scientifiques à Paris</w:t>
      </w:r>
    </w:p>
    <w:p w:rsidR="004620AD" w:rsidRDefault="004620AD" w:rsidP="006A3C5F">
      <w:pPr>
        <w:pStyle w:val="Paragraphedeliste"/>
        <w:numPr>
          <w:ilvl w:val="0"/>
          <w:numId w:val="13"/>
        </w:numPr>
      </w:pPr>
      <w:r>
        <w:t>Sextant signé Mercier, fabricant en optique à Brest, avant 1785</w:t>
      </w:r>
    </w:p>
    <w:p w:rsidR="004620AD" w:rsidRDefault="004620AD" w:rsidP="006A3C5F">
      <w:pPr>
        <w:pStyle w:val="Paragraphedeliste"/>
        <w:numPr>
          <w:ilvl w:val="0"/>
          <w:numId w:val="13"/>
        </w:numPr>
      </w:pPr>
      <w:r>
        <w:t xml:space="preserve">Micromètre de l’abbé </w:t>
      </w:r>
      <w:proofErr w:type="spellStart"/>
      <w:r>
        <w:t>Rochon</w:t>
      </w:r>
      <w:proofErr w:type="spellEnd"/>
    </w:p>
    <w:p w:rsidR="004620AD" w:rsidRDefault="004620AD" w:rsidP="006A3C5F">
      <w:pPr>
        <w:pStyle w:val="Paragraphedeliste"/>
        <w:numPr>
          <w:ilvl w:val="0"/>
          <w:numId w:val="13"/>
        </w:numPr>
      </w:pPr>
      <w:r>
        <w:t>Statue du chevalier de Borda à l’Ecole navale de Lanvéoc-</w:t>
      </w:r>
      <w:proofErr w:type="spellStart"/>
      <w:r>
        <w:t>Poulmic</w:t>
      </w:r>
      <w:proofErr w:type="spellEnd"/>
    </w:p>
    <w:p w:rsidR="008D2732" w:rsidRDefault="008D2732" w:rsidP="008D2732">
      <w:pPr>
        <w:pStyle w:val="Titre2"/>
      </w:pPr>
      <w:r>
        <w:t xml:space="preserve">Lieu de </w:t>
      </w:r>
      <w:r w:rsidR="00B03778">
        <w:t>stockage</w:t>
      </w:r>
    </w:p>
    <w:p w:rsidR="00CA0FA1" w:rsidRDefault="00CA0FA1" w:rsidP="00CA0FA1">
      <w:r>
        <w:t xml:space="preserve">Service historique de la Défense à Brest, 4 rue du Commandant </w:t>
      </w:r>
      <w:proofErr w:type="spellStart"/>
      <w:r>
        <w:t>Malbert</w:t>
      </w:r>
      <w:proofErr w:type="spellEnd"/>
      <w:r>
        <w:t>, 29 240 Brest</w:t>
      </w:r>
    </w:p>
    <w:p w:rsidR="008D2058" w:rsidRDefault="00CA0FA1" w:rsidP="00843342">
      <w:r>
        <w:t>Téléphone : 02-98-22-05-39</w:t>
      </w:r>
      <w:bookmarkStart w:id="0" w:name="_GoBack"/>
      <w:bookmarkEnd w:id="0"/>
    </w:p>
    <w:sectPr w:rsidR="008D2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3FA"/>
    <w:multiLevelType w:val="hybridMultilevel"/>
    <w:tmpl w:val="D0722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74254C"/>
    <w:multiLevelType w:val="multilevel"/>
    <w:tmpl w:val="28E6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E44E5"/>
    <w:multiLevelType w:val="multilevel"/>
    <w:tmpl w:val="822A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D7FD3"/>
    <w:multiLevelType w:val="multilevel"/>
    <w:tmpl w:val="17A8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A514C8"/>
    <w:multiLevelType w:val="hybridMultilevel"/>
    <w:tmpl w:val="9C1ECB96"/>
    <w:lvl w:ilvl="0" w:tplc="1568B4E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3B223634"/>
    <w:multiLevelType w:val="multilevel"/>
    <w:tmpl w:val="676C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A6318"/>
    <w:multiLevelType w:val="multilevel"/>
    <w:tmpl w:val="9EA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E3B94"/>
    <w:multiLevelType w:val="multilevel"/>
    <w:tmpl w:val="DBF2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94315"/>
    <w:multiLevelType w:val="hybridMultilevel"/>
    <w:tmpl w:val="89646896"/>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56471B94"/>
    <w:multiLevelType w:val="hybridMultilevel"/>
    <w:tmpl w:val="81D2D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09460D"/>
    <w:multiLevelType w:val="multilevel"/>
    <w:tmpl w:val="4078B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F3529"/>
    <w:multiLevelType w:val="hybridMultilevel"/>
    <w:tmpl w:val="5ED22EA4"/>
    <w:lvl w:ilvl="0" w:tplc="FC68C6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370283"/>
    <w:multiLevelType w:val="hybridMultilevel"/>
    <w:tmpl w:val="BFB65CAA"/>
    <w:lvl w:ilvl="0" w:tplc="D53E6512">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F735E8D"/>
    <w:multiLevelType w:val="hybridMultilevel"/>
    <w:tmpl w:val="4828B1E4"/>
    <w:lvl w:ilvl="0" w:tplc="8DB28B4C">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0"/>
  </w:num>
  <w:num w:numId="6">
    <w:abstractNumId w:val="2"/>
  </w:num>
  <w:num w:numId="7">
    <w:abstractNumId w:val="6"/>
  </w:num>
  <w:num w:numId="8">
    <w:abstractNumId w:val="1"/>
  </w:num>
  <w:num w:numId="9">
    <w:abstractNumId w:val="9"/>
  </w:num>
  <w:num w:numId="10">
    <w:abstractNumId w:val="8"/>
  </w:num>
  <w:num w:numId="11">
    <w:abstractNumId w:val="11"/>
  </w:num>
  <w:num w:numId="12">
    <w:abstractNumId w:val="13"/>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28"/>
    <w:rsid w:val="0001285C"/>
    <w:rsid w:val="000649DD"/>
    <w:rsid w:val="000A3007"/>
    <w:rsid w:val="000B590A"/>
    <w:rsid w:val="00122F7C"/>
    <w:rsid w:val="00127F0F"/>
    <w:rsid w:val="00155338"/>
    <w:rsid w:val="001946A6"/>
    <w:rsid w:val="001C5394"/>
    <w:rsid w:val="00205EB3"/>
    <w:rsid w:val="00227B31"/>
    <w:rsid w:val="00276F63"/>
    <w:rsid w:val="002E4C15"/>
    <w:rsid w:val="002F10F4"/>
    <w:rsid w:val="00312CE7"/>
    <w:rsid w:val="00367EC7"/>
    <w:rsid w:val="003919D3"/>
    <w:rsid w:val="003A56A4"/>
    <w:rsid w:val="00430BC4"/>
    <w:rsid w:val="004620AD"/>
    <w:rsid w:val="00496C1D"/>
    <w:rsid w:val="004B1846"/>
    <w:rsid w:val="004D6FB0"/>
    <w:rsid w:val="00512B3D"/>
    <w:rsid w:val="00532AC6"/>
    <w:rsid w:val="00534CCA"/>
    <w:rsid w:val="005A01C2"/>
    <w:rsid w:val="005A23B2"/>
    <w:rsid w:val="005F30C4"/>
    <w:rsid w:val="0061403E"/>
    <w:rsid w:val="00617667"/>
    <w:rsid w:val="006343CA"/>
    <w:rsid w:val="00636C28"/>
    <w:rsid w:val="0064158F"/>
    <w:rsid w:val="006A3C5F"/>
    <w:rsid w:val="006A469F"/>
    <w:rsid w:val="006C393D"/>
    <w:rsid w:val="006F4C63"/>
    <w:rsid w:val="007207C7"/>
    <w:rsid w:val="00726538"/>
    <w:rsid w:val="00776726"/>
    <w:rsid w:val="007839B1"/>
    <w:rsid w:val="007E2538"/>
    <w:rsid w:val="0082009D"/>
    <w:rsid w:val="00835221"/>
    <w:rsid w:val="00843342"/>
    <w:rsid w:val="00882425"/>
    <w:rsid w:val="0089094A"/>
    <w:rsid w:val="008B0354"/>
    <w:rsid w:val="008D0E28"/>
    <w:rsid w:val="008D2058"/>
    <w:rsid w:val="008D2732"/>
    <w:rsid w:val="009357AC"/>
    <w:rsid w:val="00956DEA"/>
    <w:rsid w:val="00974AFE"/>
    <w:rsid w:val="00990259"/>
    <w:rsid w:val="009D1708"/>
    <w:rsid w:val="00A30A64"/>
    <w:rsid w:val="00A63892"/>
    <w:rsid w:val="00B03778"/>
    <w:rsid w:val="00B5245B"/>
    <w:rsid w:val="00B667E9"/>
    <w:rsid w:val="00C506C6"/>
    <w:rsid w:val="00CA0FA1"/>
    <w:rsid w:val="00CB1E78"/>
    <w:rsid w:val="00D31F60"/>
    <w:rsid w:val="00D51B59"/>
    <w:rsid w:val="00DC276B"/>
    <w:rsid w:val="00DD7245"/>
    <w:rsid w:val="00DF6691"/>
    <w:rsid w:val="00E02AE9"/>
    <w:rsid w:val="00E361F3"/>
    <w:rsid w:val="00E6239B"/>
    <w:rsid w:val="00E701AC"/>
    <w:rsid w:val="00ED3929"/>
    <w:rsid w:val="00F73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3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D205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D205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63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6C2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36C28"/>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63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36C2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36C28"/>
    <w:pPr>
      <w:ind w:left="720"/>
      <w:contextualSpacing/>
    </w:pPr>
  </w:style>
  <w:style w:type="character" w:customStyle="1" w:styleId="Titre6Car">
    <w:name w:val="Titre 6 Car"/>
    <w:basedOn w:val="Policepardfaut"/>
    <w:link w:val="Titre6"/>
    <w:uiPriority w:val="9"/>
    <w:semiHidden/>
    <w:rsid w:val="00636C28"/>
    <w:rPr>
      <w:rFonts w:asciiTheme="majorHAnsi" w:eastAsiaTheme="majorEastAsia" w:hAnsiTheme="majorHAnsi" w:cstheme="majorBidi"/>
      <w:i/>
      <w:iCs/>
      <w:color w:val="243F60" w:themeColor="accent1" w:themeShade="7F"/>
    </w:rPr>
  </w:style>
  <w:style w:type="paragraph" w:customStyle="1" w:styleId="bodytext">
    <w:name w:val="bodytext"/>
    <w:basedOn w:val="Normal"/>
    <w:rsid w:val="00636C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36C28"/>
    <w:rPr>
      <w:i/>
      <w:iCs/>
    </w:rPr>
  </w:style>
  <w:style w:type="character" w:customStyle="1" w:styleId="Titre3Car">
    <w:name w:val="Titre 3 Car"/>
    <w:basedOn w:val="Policepardfaut"/>
    <w:link w:val="Titre3"/>
    <w:uiPriority w:val="9"/>
    <w:rsid w:val="008D205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D205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7E2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36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6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D205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8D205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636C2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6C2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36C28"/>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636C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36C28"/>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36C28"/>
    <w:pPr>
      <w:ind w:left="720"/>
      <w:contextualSpacing/>
    </w:pPr>
  </w:style>
  <w:style w:type="character" w:customStyle="1" w:styleId="Titre6Car">
    <w:name w:val="Titre 6 Car"/>
    <w:basedOn w:val="Policepardfaut"/>
    <w:link w:val="Titre6"/>
    <w:uiPriority w:val="9"/>
    <w:semiHidden/>
    <w:rsid w:val="00636C28"/>
    <w:rPr>
      <w:rFonts w:asciiTheme="majorHAnsi" w:eastAsiaTheme="majorEastAsia" w:hAnsiTheme="majorHAnsi" w:cstheme="majorBidi"/>
      <w:i/>
      <w:iCs/>
      <w:color w:val="243F60" w:themeColor="accent1" w:themeShade="7F"/>
    </w:rPr>
  </w:style>
  <w:style w:type="paragraph" w:customStyle="1" w:styleId="bodytext">
    <w:name w:val="bodytext"/>
    <w:basedOn w:val="Normal"/>
    <w:rsid w:val="00636C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36C28"/>
    <w:rPr>
      <w:i/>
      <w:iCs/>
    </w:rPr>
  </w:style>
  <w:style w:type="character" w:customStyle="1" w:styleId="Titre3Car">
    <w:name w:val="Titre 3 Car"/>
    <w:basedOn w:val="Policepardfaut"/>
    <w:link w:val="Titre3"/>
    <w:uiPriority w:val="9"/>
    <w:rsid w:val="008D205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8D2058"/>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7E2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2690">
      <w:bodyDiv w:val="1"/>
      <w:marLeft w:val="0"/>
      <w:marRight w:val="0"/>
      <w:marTop w:val="0"/>
      <w:marBottom w:val="0"/>
      <w:divBdr>
        <w:top w:val="none" w:sz="0" w:space="0" w:color="auto"/>
        <w:left w:val="none" w:sz="0" w:space="0" w:color="auto"/>
        <w:bottom w:val="none" w:sz="0" w:space="0" w:color="auto"/>
        <w:right w:val="none" w:sz="0" w:space="0" w:color="auto"/>
      </w:divBdr>
      <w:divsChild>
        <w:div w:id="390352962">
          <w:marLeft w:val="0"/>
          <w:marRight w:val="0"/>
          <w:marTop w:val="0"/>
          <w:marBottom w:val="0"/>
          <w:divBdr>
            <w:top w:val="none" w:sz="0" w:space="0" w:color="auto"/>
            <w:left w:val="none" w:sz="0" w:space="0" w:color="auto"/>
            <w:bottom w:val="none" w:sz="0" w:space="0" w:color="auto"/>
            <w:right w:val="none" w:sz="0" w:space="0" w:color="auto"/>
          </w:divBdr>
          <w:divsChild>
            <w:div w:id="1280334485">
              <w:marLeft w:val="0"/>
              <w:marRight w:val="0"/>
              <w:marTop w:val="0"/>
              <w:marBottom w:val="0"/>
              <w:divBdr>
                <w:top w:val="none" w:sz="0" w:space="0" w:color="auto"/>
                <w:left w:val="none" w:sz="0" w:space="0" w:color="auto"/>
                <w:bottom w:val="none" w:sz="0" w:space="0" w:color="auto"/>
                <w:right w:val="none" w:sz="0" w:space="0" w:color="auto"/>
              </w:divBdr>
              <w:divsChild>
                <w:div w:id="870339952">
                  <w:marLeft w:val="0"/>
                  <w:marRight w:val="0"/>
                  <w:marTop w:val="0"/>
                  <w:marBottom w:val="0"/>
                  <w:divBdr>
                    <w:top w:val="none" w:sz="0" w:space="0" w:color="auto"/>
                    <w:left w:val="none" w:sz="0" w:space="0" w:color="auto"/>
                    <w:bottom w:val="none" w:sz="0" w:space="0" w:color="auto"/>
                    <w:right w:val="none" w:sz="0" w:space="0" w:color="auto"/>
                  </w:divBdr>
                  <w:divsChild>
                    <w:div w:id="928926830">
                      <w:marLeft w:val="0"/>
                      <w:marRight w:val="0"/>
                      <w:marTop w:val="0"/>
                      <w:marBottom w:val="0"/>
                      <w:divBdr>
                        <w:top w:val="none" w:sz="0" w:space="0" w:color="auto"/>
                        <w:left w:val="none" w:sz="0" w:space="0" w:color="auto"/>
                        <w:bottom w:val="none" w:sz="0" w:space="0" w:color="auto"/>
                        <w:right w:val="none" w:sz="0" w:space="0" w:color="auto"/>
                      </w:divBdr>
                      <w:divsChild>
                        <w:div w:id="2119831157">
                          <w:marLeft w:val="0"/>
                          <w:marRight w:val="0"/>
                          <w:marTop w:val="0"/>
                          <w:marBottom w:val="0"/>
                          <w:divBdr>
                            <w:top w:val="none" w:sz="0" w:space="0" w:color="auto"/>
                            <w:left w:val="none" w:sz="0" w:space="0" w:color="auto"/>
                            <w:bottom w:val="none" w:sz="0" w:space="0" w:color="auto"/>
                            <w:right w:val="none" w:sz="0" w:space="0" w:color="auto"/>
                          </w:divBdr>
                        </w:div>
                        <w:div w:id="1773547808">
                          <w:marLeft w:val="0"/>
                          <w:marRight w:val="0"/>
                          <w:marTop w:val="0"/>
                          <w:marBottom w:val="0"/>
                          <w:divBdr>
                            <w:top w:val="none" w:sz="0" w:space="0" w:color="auto"/>
                            <w:left w:val="none" w:sz="0" w:space="0" w:color="auto"/>
                            <w:bottom w:val="none" w:sz="0" w:space="0" w:color="auto"/>
                            <w:right w:val="none" w:sz="0" w:space="0" w:color="auto"/>
                          </w:divBdr>
                        </w:div>
                        <w:div w:id="355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1982">
                  <w:marLeft w:val="0"/>
                  <w:marRight w:val="0"/>
                  <w:marTop w:val="0"/>
                  <w:marBottom w:val="0"/>
                  <w:divBdr>
                    <w:top w:val="none" w:sz="0" w:space="0" w:color="auto"/>
                    <w:left w:val="none" w:sz="0" w:space="0" w:color="auto"/>
                    <w:bottom w:val="none" w:sz="0" w:space="0" w:color="auto"/>
                    <w:right w:val="none" w:sz="0" w:space="0" w:color="auto"/>
                  </w:divBdr>
                  <w:divsChild>
                    <w:div w:id="1808233680">
                      <w:marLeft w:val="0"/>
                      <w:marRight w:val="0"/>
                      <w:marTop w:val="0"/>
                      <w:marBottom w:val="0"/>
                      <w:divBdr>
                        <w:top w:val="none" w:sz="0" w:space="0" w:color="auto"/>
                        <w:left w:val="none" w:sz="0" w:space="0" w:color="auto"/>
                        <w:bottom w:val="none" w:sz="0" w:space="0" w:color="auto"/>
                        <w:right w:val="none" w:sz="0" w:space="0" w:color="auto"/>
                      </w:divBdr>
                      <w:divsChild>
                        <w:div w:id="1000503414">
                          <w:marLeft w:val="0"/>
                          <w:marRight w:val="0"/>
                          <w:marTop w:val="0"/>
                          <w:marBottom w:val="0"/>
                          <w:divBdr>
                            <w:top w:val="none" w:sz="0" w:space="0" w:color="auto"/>
                            <w:left w:val="none" w:sz="0" w:space="0" w:color="auto"/>
                            <w:bottom w:val="none" w:sz="0" w:space="0" w:color="auto"/>
                            <w:right w:val="none" w:sz="0" w:space="0" w:color="auto"/>
                          </w:divBdr>
                        </w:div>
                      </w:divsChild>
                    </w:div>
                    <w:div w:id="1901406700">
                      <w:marLeft w:val="0"/>
                      <w:marRight w:val="0"/>
                      <w:marTop w:val="0"/>
                      <w:marBottom w:val="0"/>
                      <w:divBdr>
                        <w:top w:val="none" w:sz="0" w:space="0" w:color="auto"/>
                        <w:left w:val="none" w:sz="0" w:space="0" w:color="auto"/>
                        <w:bottom w:val="none" w:sz="0" w:space="0" w:color="auto"/>
                        <w:right w:val="none" w:sz="0" w:space="0" w:color="auto"/>
                      </w:divBdr>
                      <w:divsChild>
                        <w:div w:id="18498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5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306</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lecteur1</dc:creator>
  <cp:lastModifiedBy>LAUBIE Xavier CONS PATR 1E CL</cp:lastModifiedBy>
  <cp:revision>16</cp:revision>
  <dcterms:created xsi:type="dcterms:W3CDTF">2016-04-22T06:58:00Z</dcterms:created>
  <dcterms:modified xsi:type="dcterms:W3CDTF">2017-02-23T14:31:00Z</dcterms:modified>
</cp:coreProperties>
</file>